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4C" w:rsidRPr="00CE4D44" w:rsidRDefault="00C9634C" w:rsidP="00C9634C">
      <w:pPr>
        <w:spacing w:before="0" w:after="0"/>
        <w:rPr>
          <w:b/>
          <w:caps/>
          <w:sz w:val="24"/>
          <w:szCs w:val="24"/>
        </w:rPr>
      </w:pPr>
      <w:r w:rsidRPr="00CE4D44">
        <w:rPr>
          <w:b/>
          <w:caps/>
          <w:sz w:val="24"/>
          <w:szCs w:val="24"/>
        </w:rPr>
        <w:t>протокол</w:t>
      </w:r>
    </w:p>
    <w:p w:rsidR="00C9634C" w:rsidRPr="00CE4D44" w:rsidRDefault="00C9634C" w:rsidP="00C9634C">
      <w:pPr>
        <w:spacing w:before="0" w:after="0"/>
        <w:rPr>
          <w:b/>
          <w:caps/>
          <w:sz w:val="24"/>
          <w:szCs w:val="24"/>
        </w:rPr>
      </w:pPr>
      <w:r w:rsidRPr="00CE4D44">
        <w:rPr>
          <w:b/>
          <w:caps/>
          <w:sz w:val="24"/>
          <w:szCs w:val="24"/>
        </w:rPr>
        <w:t xml:space="preserve">совещания  профильной комиссии  </w:t>
      </w:r>
    </w:p>
    <w:p w:rsidR="00C9634C" w:rsidRPr="00CE4D44" w:rsidRDefault="00C9634C" w:rsidP="00C9634C">
      <w:pPr>
        <w:spacing w:before="0" w:after="0"/>
        <w:rPr>
          <w:b/>
          <w:caps/>
          <w:sz w:val="24"/>
          <w:szCs w:val="24"/>
        </w:rPr>
      </w:pPr>
      <w:r w:rsidRPr="00CE4D44">
        <w:rPr>
          <w:b/>
          <w:caps/>
          <w:sz w:val="24"/>
          <w:szCs w:val="24"/>
        </w:rPr>
        <w:t xml:space="preserve"> Экспертного совета в сфере здравоохранения   МинздравА России</w:t>
      </w:r>
    </w:p>
    <w:p w:rsidR="00C9634C" w:rsidRPr="00CE4D44" w:rsidRDefault="00C9634C" w:rsidP="00C9634C">
      <w:pPr>
        <w:spacing w:before="0" w:after="0"/>
        <w:rPr>
          <w:b/>
          <w:caps/>
          <w:sz w:val="24"/>
          <w:szCs w:val="24"/>
        </w:rPr>
      </w:pPr>
      <w:r w:rsidRPr="00CE4D44">
        <w:rPr>
          <w:b/>
          <w:caps/>
          <w:sz w:val="24"/>
          <w:szCs w:val="24"/>
        </w:rPr>
        <w:t>по  профилактической медицине</w:t>
      </w:r>
    </w:p>
    <w:p w:rsidR="00C9634C" w:rsidRPr="00074A67" w:rsidRDefault="00C9634C" w:rsidP="00C9634C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E4D44">
        <w:rPr>
          <w:rFonts w:ascii="Times New Roman" w:hAnsi="Times New Roman"/>
          <w:sz w:val="24"/>
          <w:szCs w:val="24"/>
        </w:rPr>
        <w:t>7 декабря  2015г.,  г. Москва</w:t>
      </w:r>
    </w:p>
    <w:p w:rsidR="00C9634C" w:rsidRPr="00326B17" w:rsidRDefault="00C9634C" w:rsidP="00C9634C">
      <w:pPr>
        <w:pStyle w:val="western"/>
        <w:spacing w:before="0" w:beforeAutospacing="0" w:after="0"/>
        <w:ind w:firstLine="567"/>
        <w:jc w:val="both"/>
      </w:pPr>
      <w:r w:rsidRPr="00C9634C">
        <w:t xml:space="preserve">7 декабря  2015 года в  г. Москве в рамках «Российской недели здравоохранения-2015» проведено совещание членов профильной комиссии Экспертного совета в сфере здравоохранения Минздрава России по профилактической медицине (далее - Профильная комиссия). В совещании  также приняли участие представители </w:t>
      </w:r>
      <w:r w:rsidR="00CE4D44">
        <w:t xml:space="preserve"> Минздрава России, </w:t>
      </w:r>
      <w:r w:rsidRPr="00C9634C">
        <w:t>органов  управления  здравоохранением субъектов РФ, региональных профильных структур здравоохранения, сотрудники ФГБУ «ГНИЦПМ»  Минздрава России и сотрудники ФГБУ  «ЦНИИОИЗ» Минздрава России</w:t>
      </w:r>
      <w:r w:rsidRPr="00326B17">
        <w:t>.</w:t>
      </w:r>
    </w:p>
    <w:p w:rsidR="00C9634C" w:rsidRDefault="00C9634C" w:rsidP="00C9634C">
      <w:pPr>
        <w:spacing w:before="0" w:after="0"/>
        <w:ind w:hanging="68"/>
        <w:jc w:val="both"/>
        <w:rPr>
          <w:rFonts w:ascii="Times New Roman" w:hAnsi="Times New Roman"/>
          <w:sz w:val="24"/>
          <w:szCs w:val="24"/>
        </w:rPr>
      </w:pPr>
      <w:r w:rsidRPr="00326B17">
        <w:rPr>
          <w:rFonts w:ascii="Times New Roman" w:hAnsi="Times New Roman"/>
          <w:sz w:val="24"/>
          <w:szCs w:val="24"/>
        </w:rPr>
        <w:t xml:space="preserve">         Целью совещания явилось обсуждение  </w:t>
      </w:r>
      <w:r w:rsidRPr="00C9634C">
        <w:rPr>
          <w:rFonts w:ascii="Times New Roman" w:hAnsi="Times New Roman"/>
          <w:sz w:val="24"/>
          <w:szCs w:val="24"/>
        </w:rPr>
        <w:t xml:space="preserve">вопросов реализации </w:t>
      </w:r>
      <w:r w:rsidRPr="00C9634C">
        <w:rPr>
          <w:rFonts w:ascii="Times New Roman" w:hAnsi="Times New Roman"/>
          <w:bCs/>
          <w:sz w:val="24"/>
          <w:szCs w:val="24"/>
        </w:rPr>
        <w:t>Порядка организации и осуществления профилактики  неинфекционных заболеваний</w:t>
      </w:r>
      <w:r w:rsidRPr="00C9634C">
        <w:rPr>
          <w:rFonts w:ascii="Times New Roman" w:hAnsi="Times New Roman"/>
          <w:sz w:val="24"/>
          <w:szCs w:val="24"/>
        </w:rPr>
        <w:t xml:space="preserve">, опыт применения современных программных комплексов для повышения качества диспансеризации, развитие профилактики неинфекционных заболеваний и формирования здорового образа жизни населения Приволжского федерального округа РФ, а также вклад  медицинских осмотров в эффективность  профилактической работы региона на примере Новосибирской области. </w:t>
      </w:r>
      <w:r w:rsidRPr="008A7CAF">
        <w:rPr>
          <w:sz w:val="26"/>
          <w:szCs w:val="26"/>
        </w:rPr>
        <w:t xml:space="preserve">  </w:t>
      </w:r>
      <w:r>
        <w:t xml:space="preserve"> </w:t>
      </w:r>
      <w:r w:rsidRPr="00326B17">
        <w:rPr>
          <w:rFonts w:ascii="Times New Roman" w:hAnsi="Times New Roman"/>
          <w:sz w:val="24"/>
          <w:szCs w:val="24"/>
        </w:rPr>
        <w:t xml:space="preserve">        </w:t>
      </w:r>
    </w:p>
    <w:p w:rsidR="00C9634C" w:rsidRDefault="00C9634C" w:rsidP="00C9634C">
      <w:pPr>
        <w:spacing w:before="0" w:after="0"/>
        <w:ind w:hanging="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26B17">
        <w:rPr>
          <w:rFonts w:ascii="Times New Roman" w:hAnsi="Times New Roman"/>
          <w:sz w:val="24"/>
          <w:szCs w:val="24"/>
        </w:rPr>
        <w:t xml:space="preserve"> По результатам </w:t>
      </w:r>
      <w:r w:rsidRPr="00326B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6B17">
        <w:rPr>
          <w:rFonts w:ascii="Times New Roman" w:hAnsi="Times New Roman"/>
          <w:bCs/>
          <w:sz w:val="24"/>
          <w:szCs w:val="24"/>
        </w:rPr>
        <w:t xml:space="preserve">обсуждения </w:t>
      </w:r>
      <w:r w:rsidRPr="00C9634C">
        <w:rPr>
          <w:rFonts w:ascii="Times New Roman" w:hAnsi="Times New Roman"/>
          <w:bCs/>
          <w:sz w:val="24"/>
          <w:szCs w:val="24"/>
        </w:rPr>
        <w:t>доклада</w:t>
      </w:r>
      <w:r w:rsidRPr="00C9634C">
        <w:rPr>
          <w:rFonts w:ascii="Times New Roman" w:hAnsi="Times New Roman"/>
          <w:color w:val="000000" w:themeColor="text1"/>
          <w:sz w:val="24"/>
          <w:szCs w:val="24"/>
        </w:rPr>
        <w:t xml:space="preserve"> ведущего научного сотрудника научно- организационного отдела ГНИЦПМ</w:t>
      </w:r>
      <w:r w:rsidRPr="00C9634C">
        <w:rPr>
          <w:rStyle w:val="a3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9634C">
        <w:rPr>
          <w:rStyle w:val="a3"/>
          <w:rFonts w:ascii="Times New Roman" w:hAnsi="Times New Roman"/>
          <w:i w:val="0"/>
          <w:color w:val="000000" w:themeColor="text1"/>
          <w:sz w:val="24"/>
          <w:szCs w:val="24"/>
        </w:rPr>
        <w:t>Минздрава России, П.В. Ипатова</w:t>
      </w:r>
      <w:r w:rsidRPr="00C9634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9634C">
        <w:rPr>
          <w:rFonts w:ascii="Times New Roman" w:hAnsi="Times New Roman"/>
          <w:sz w:val="24"/>
          <w:szCs w:val="24"/>
        </w:rPr>
        <w:t xml:space="preserve"> Профильная комиссия </w:t>
      </w:r>
      <w:r w:rsidRPr="00C9634C">
        <w:rPr>
          <w:rFonts w:ascii="Times New Roman" w:hAnsi="Times New Roman"/>
          <w:b/>
          <w:sz w:val="24"/>
          <w:szCs w:val="24"/>
        </w:rPr>
        <w:t>констатирует:</w:t>
      </w:r>
    </w:p>
    <w:p w:rsidR="00DF3FDD" w:rsidRDefault="00DF3FDD" w:rsidP="00DF3FDD">
      <w:pPr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F3FDD">
        <w:rPr>
          <w:rFonts w:ascii="Times New Roman" w:hAnsi="Times New Roman"/>
          <w:sz w:val="24"/>
          <w:szCs w:val="24"/>
        </w:rPr>
        <w:t xml:space="preserve">С  ноября 2015 г. </w:t>
      </w:r>
      <w:r w:rsidR="00637D0F">
        <w:rPr>
          <w:rFonts w:ascii="Times New Roman" w:hAnsi="Times New Roman"/>
          <w:sz w:val="24"/>
          <w:szCs w:val="24"/>
        </w:rPr>
        <w:t>вступил</w:t>
      </w:r>
      <w:r w:rsidRPr="00DF3FDD">
        <w:rPr>
          <w:rFonts w:ascii="Times New Roman" w:hAnsi="Times New Roman"/>
          <w:sz w:val="24"/>
          <w:szCs w:val="24"/>
        </w:rPr>
        <w:t xml:space="preserve"> в силу Приказ МЗ РФ № 683н об утверждении Порядка организации профилактики неинфекционных заболеваний и </w:t>
      </w:r>
      <w:r w:rsidRPr="00DF3FDD">
        <w:rPr>
          <w:rFonts w:ascii="Times New Roman" w:eastAsiaTheme="minorHAnsi" w:hAnsi="Times New Roman"/>
          <w:bCs/>
          <w:sz w:val="24"/>
          <w:szCs w:val="24"/>
        </w:rPr>
        <w:t>проведения мероприятий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DF3FDD">
        <w:rPr>
          <w:rFonts w:ascii="Times New Roman" w:eastAsiaTheme="minorHAnsi" w:hAnsi="Times New Roman"/>
          <w:bCs/>
          <w:sz w:val="24"/>
          <w:szCs w:val="24"/>
        </w:rPr>
        <w:t>по формированию здорового образа жизни в медицинских организациях</w:t>
      </w:r>
      <w:r w:rsidR="00D519C7">
        <w:rPr>
          <w:rFonts w:ascii="Times New Roman" w:eastAsiaTheme="minorHAnsi" w:hAnsi="Times New Roman"/>
          <w:bCs/>
          <w:sz w:val="24"/>
          <w:szCs w:val="24"/>
        </w:rPr>
        <w:t xml:space="preserve"> (далее - Порядок)</w:t>
      </w:r>
      <w:r>
        <w:rPr>
          <w:rFonts w:ascii="Times New Roman" w:eastAsiaTheme="minorHAnsi" w:hAnsi="Times New Roman"/>
          <w:bCs/>
          <w:sz w:val="24"/>
          <w:szCs w:val="24"/>
        </w:rPr>
        <w:t>. Ряд пунктов, которые</w:t>
      </w:r>
      <w:r w:rsidR="00A753BC">
        <w:rPr>
          <w:rFonts w:ascii="Times New Roman" w:eastAsiaTheme="minorHAnsi" w:hAnsi="Times New Roman"/>
          <w:bCs/>
          <w:sz w:val="24"/>
          <w:szCs w:val="24"/>
        </w:rPr>
        <w:t xml:space="preserve"> были представлены  после обсуждения на профильной комиссии, в заключительной версии претерпели изменения в процессе утверждения. </w:t>
      </w:r>
    </w:p>
    <w:p w:rsidR="00D11135" w:rsidRDefault="00D519C7" w:rsidP="00DF3FDD">
      <w:pPr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Cs/>
          <w:i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       </w:t>
      </w:r>
      <w:r w:rsidR="00A753BC">
        <w:rPr>
          <w:rFonts w:ascii="Times New Roman" w:eastAsiaTheme="minorHAnsi" w:hAnsi="Times New Roman"/>
          <w:bCs/>
          <w:sz w:val="24"/>
          <w:szCs w:val="24"/>
        </w:rPr>
        <w:t>В частности, в п</w:t>
      </w:r>
      <w:r>
        <w:rPr>
          <w:rFonts w:ascii="Times New Roman" w:eastAsiaTheme="minorHAnsi" w:hAnsi="Times New Roman"/>
          <w:bCs/>
          <w:sz w:val="24"/>
          <w:szCs w:val="24"/>
        </w:rPr>
        <w:t>араграфе</w:t>
      </w:r>
      <w:r w:rsidR="00A753BC">
        <w:rPr>
          <w:rFonts w:ascii="Times New Roman" w:eastAsiaTheme="minorHAnsi" w:hAnsi="Times New Roman"/>
          <w:bCs/>
          <w:sz w:val="24"/>
          <w:szCs w:val="24"/>
        </w:rPr>
        <w:t xml:space="preserve"> 1</w:t>
      </w:r>
      <w:r>
        <w:rPr>
          <w:rFonts w:ascii="Times New Roman" w:eastAsiaTheme="minorHAnsi" w:hAnsi="Times New Roman"/>
          <w:bCs/>
          <w:sz w:val="24"/>
          <w:szCs w:val="24"/>
        </w:rPr>
        <w:t>,</w:t>
      </w:r>
      <w:r w:rsidR="00CE4D44">
        <w:rPr>
          <w:rFonts w:ascii="Times New Roman" w:eastAsiaTheme="minorHAnsi" w:hAnsi="Times New Roman"/>
          <w:bCs/>
          <w:sz w:val="24"/>
          <w:szCs w:val="24"/>
        </w:rPr>
        <w:t xml:space="preserve"> Порядок</w:t>
      </w:r>
      <w:r w:rsidR="00A753BC">
        <w:rPr>
          <w:rFonts w:ascii="Times New Roman" w:eastAsiaTheme="minorHAnsi" w:hAnsi="Times New Roman"/>
          <w:bCs/>
          <w:sz w:val="24"/>
          <w:szCs w:val="24"/>
        </w:rPr>
        <w:t xml:space="preserve"> обязывает специалистов профильного направления отвечать за все, а не только за основные, неинфекционные заболевания.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В параграф 5 , п.1 включена </w:t>
      </w:r>
      <w:r w:rsidRPr="00D519C7">
        <w:rPr>
          <w:rFonts w:ascii="Times New Roman" w:eastAsiaTheme="minorHAnsi" w:hAnsi="Times New Roman"/>
          <w:bCs/>
          <w:sz w:val="24"/>
          <w:szCs w:val="24"/>
        </w:rPr>
        <w:t>профилактика потребления наркотических средств и психотропных веществ без назначения врача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; в соответствии с п.4  при проведении диспансеризации и профилактических медицинских осмотров, кроме Приказов 36ан и 1011н, </w:t>
      </w:r>
      <w:r w:rsidRPr="00D519C7">
        <w:rPr>
          <w:rFonts w:ascii="Times New Roman" w:eastAsiaTheme="minorHAnsi" w:hAnsi="Times New Roman"/>
          <w:bCs/>
          <w:iCs/>
          <w:sz w:val="24"/>
          <w:szCs w:val="24"/>
        </w:rPr>
        <w:t xml:space="preserve">Порядок требует руководствоваться  </w:t>
      </w:r>
      <w:r>
        <w:rPr>
          <w:rFonts w:ascii="Times New Roman" w:eastAsiaTheme="minorHAnsi" w:hAnsi="Times New Roman"/>
          <w:bCs/>
          <w:iCs/>
          <w:sz w:val="24"/>
          <w:szCs w:val="24"/>
        </w:rPr>
        <w:t>П</w:t>
      </w:r>
      <w:r w:rsidRPr="00D519C7">
        <w:rPr>
          <w:rFonts w:ascii="Times New Roman" w:eastAsiaTheme="minorHAnsi" w:hAnsi="Times New Roman"/>
          <w:bCs/>
          <w:iCs/>
          <w:sz w:val="24"/>
          <w:szCs w:val="24"/>
        </w:rPr>
        <w:t>риказом № 1346н «О Порядке прохождения несовершеннолетними медицинских</w:t>
      </w:r>
      <w:r>
        <w:rPr>
          <w:rFonts w:ascii="Times New Roman" w:eastAsiaTheme="minorHAnsi" w:hAnsi="Times New Roman"/>
          <w:bCs/>
          <w:iCs/>
          <w:sz w:val="24"/>
          <w:szCs w:val="24"/>
        </w:rPr>
        <w:t xml:space="preserve"> </w:t>
      </w:r>
      <w:r w:rsidRPr="00D519C7">
        <w:rPr>
          <w:rFonts w:ascii="Times New Roman" w:eastAsiaTheme="minorHAnsi" w:hAnsi="Times New Roman"/>
          <w:bCs/>
          <w:iCs/>
          <w:sz w:val="24"/>
          <w:szCs w:val="24"/>
        </w:rPr>
        <w:t>осмотров, в том числе при поступлении в образовательные учреждения и в период обучения в них</w:t>
      </w:r>
      <w:r>
        <w:rPr>
          <w:rFonts w:ascii="Times New Roman" w:eastAsiaTheme="minorHAnsi" w:hAnsi="Times New Roman"/>
          <w:bCs/>
          <w:iCs/>
          <w:sz w:val="24"/>
          <w:szCs w:val="24"/>
        </w:rPr>
        <w:t xml:space="preserve">», а также </w:t>
      </w:r>
      <w:r w:rsidRPr="00D519C7">
        <w:rPr>
          <w:rFonts w:ascii="Times New Roman" w:eastAsiaTheme="minorHAnsi" w:hAnsi="Times New Roman"/>
          <w:bCs/>
          <w:iCs/>
          <w:sz w:val="24"/>
          <w:szCs w:val="24"/>
        </w:rPr>
        <w:t>Приказ</w:t>
      </w:r>
      <w:r w:rsidR="003634AF">
        <w:rPr>
          <w:rFonts w:ascii="Times New Roman" w:eastAsiaTheme="minorHAnsi" w:hAnsi="Times New Roman"/>
          <w:bCs/>
          <w:iCs/>
          <w:sz w:val="24"/>
          <w:szCs w:val="24"/>
        </w:rPr>
        <w:t>ами</w:t>
      </w:r>
      <w:r w:rsidRPr="00D519C7">
        <w:rPr>
          <w:rFonts w:ascii="Times New Roman" w:eastAsiaTheme="minorHAnsi" w:hAnsi="Times New Roman"/>
          <w:bCs/>
          <w:iCs/>
          <w:sz w:val="24"/>
          <w:szCs w:val="24"/>
        </w:rPr>
        <w:t xml:space="preserve"> МЗ № 72н </w:t>
      </w:r>
      <w:r w:rsidR="003634AF">
        <w:rPr>
          <w:rFonts w:ascii="Times New Roman" w:eastAsiaTheme="minorHAnsi" w:hAnsi="Times New Roman"/>
          <w:bCs/>
          <w:iCs/>
          <w:sz w:val="24"/>
          <w:szCs w:val="24"/>
        </w:rPr>
        <w:t>и</w:t>
      </w:r>
      <w:r w:rsidRPr="00D519C7">
        <w:rPr>
          <w:rFonts w:ascii="Times New Roman" w:eastAsiaTheme="minorHAnsi" w:hAnsi="Times New Roman"/>
          <w:bCs/>
          <w:iCs/>
          <w:sz w:val="24"/>
          <w:szCs w:val="24"/>
        </w:rPr>
        <w:t xml:space="preserve"> № 216н</w:t>
      </w:r>
      <w:r w:rsidR="003634AF">
        <w:rPr>
          <w:rFonts w:ascii="Times New Roman" w:eastAsiaTheme="minorHAnsi" w:hAnsi="Times New Roman"/>
          <w:bCs/>
          <w:iCs/>
          <w:sz w:val="24"/>
          <w:szCs w:val="24"/>
        </w:rPr>
        <w:t>,</w:t>
      </w:r>
      <w:r w:rsidR="003634AF" w:rsidRPr="003634AF">
        <w:rPr>
          <w:rFonts w:ascii="Arial" w:eastAsia="+mn-ea" w:hAnsi="Arial" w:cs="Arial"/>
          <w:b/>
          <w:bCs/>
          <w:i/>
          <w:iCs/>
          <w:color w:val="C00000"/>
          <w:kern w:val="24"/>
          <w:sz w:val="32"/>
          <w:szCs w:val="32"/>
        </w:rPr>
        <w:t xml:space="preserve"> </w:t>
      </w:r>
      <w:r w:rsidR="003634AF" w:rsidRPr="003634AF">
        <w:rPr>
          <w:rFonts w:ascii="Times New Roman" w:eastAsiaTheme="minorHAnsi" w:hAnsi="Times New Roman"/>
          <w:bCs/>
          <w:iCs/>
          <w:sz w:val="24"/>
          <w:szCs w:val="24"/>
        </w:rPr>
        <w:t>№ 1348н.</w:t>
      </w:r>
      <w:r w:rsidRPr="00D519C7">
        <w:rPr>
          <w:rFonts w:ascii="Times New Roman" w:eastAsiaTheme="minorHAnsi" w:hAnsi="Times New Roman"/>
          <w:bCs/>
          <w:iCs/>
          <w:sz w:val="24"/>
          <w:szCs w:val="24"/>
        </w:rPr>
        <w:t xml:space="preserve">  </w:t>
      </w:r>
    </w:p>
    <w:p w:rsidR="00CE4D44" w:rsidRDefault="00CE4D44" w:rsidP="00CE4D44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Cs/>
          <w:iCs/>
          <w:sz w:val="24"/>
          <w:szCs w:val="24"/>
        </w:rPr>
        <w:t xml:space="preserve">        </w:t>
      </w:r>
      <w:r w:rsidR="00D11135">
        <w:rPr>
          <w:rFonts w:ascii="Times New Roman" w:eastAsiaTheme="minorHAnsi" w:hAnsi="Times New Roman"/>
          <w:bCs/>
          <w:iCs/>
          <w:sz w:val="24"/>
          <w:szCs w:val="24"/>
        </w:rPr>
        <w:t>В приложении 1, п. 3 введены уточнения: «</w:t>
      </w:r>
      <w:r w:rsidR="00D11135" w:rsidRPr="00D11135">
        <w:rPr>
          <w:rFonts w:ascii="Times New Roman" w:eastAsiaTheme="minorHAnsi" w:hAnsi="Times New Roman"/>
          <w:bCs/>
          <w:iCs/>
          <w:sz w:val="24"/>
          <w:szCs w:val="24"/>
        </w:rPr>
        <w:t xml:space="preserve">В медицинской организации с численностью прикрепленного взрослого населения </w:t>
      </w:r>
      <w:r w:rsidR="00D11135" w:rsidRPr="00CE4D44">
        <w:rPr>
          <w:rFonts w:ascii="Times New Roman" w:eastAsiaTheme="minorHAnsi" w:hAnsi="Times New Roman"/>
          <w:bCs/>
          <w:iCs/>
          <w:sz w:val="24"/>
          <w:szCs w:val="24"/>
          <w:u w:val="single"/>
        </w:rPr>
        <w:t>20 тыс. человек</w:t>
      </w:r>
      <w:r w:rsidR="00D11135" w:rsidRPr="00CE4D44">
        <w:rPr>
          <w:rFonts w:ascii="Times New Roman" w:eastAsiaTheme="minorHAnsi" w:hAnsi="Times New Roman"/>
          <w:bCs/>
          <w:iCs/>
          <w:sz w:val="24"/>
          <w:szCs w:val="24"/>
        </w:rPr>
        <w:t xml:space="preserve"> и более рекомендуется создание отделения медицинской профилактики для взрослых, а с численностью прикрепленного взрослого населения </w:t>
      </w:r>
      <w:r w:rsidR="00D11135" w:rsidRPr="00CE4D44">
        <w:rPr>
          <w:rFonts w:ascii="Times New Roman" w:eastAsiaTheme="minorHAnsi" w:hAnsi="Times New Roman"/>
          <w:bCs/>
          <w:iCs/>
          <w:sz w:val="24"/>
          <w:szCs w:val="24"/>
          <w:u w:val="single"/>
        </w:rPr>
        <w:t>менее 20 тыс. человек</w:t>
      </w:r>
      <w:r w:rsidR="00D11135" w:rsidRPr="00CE4D44">
        <w:rPr>
          <w:rFonts w:ascii="Times New Roman" w:eastAsiaTheme="minorHAnsi" w:hAnsi="Times New Roman"/>
          <w:bCs/>
          <w:iCs/>
          <w:sz w:val="24"/>
          <w:szCs w:val="24"/>
        </w:rPr>
        <w:t xml:space="preserve"> рекомендуется создание кабинета медицинской профилактики</w:t>
      </w:r>
      <w:r w:rsidR="00D11135" w:rsidRPr="00D11135">
        <w:rPr>
          <w:rFonts w:ascii="Times New Roman" w:eastAsiaTheme="minorHAnsi" w:hAnsi="Times New Roman"/>
          <w:bCs/>
          <w:iCs/>
          <w:sz w:val="24"/>
          <w:szCs w:val="24"/>
        </w:rPr>
        <w:t xml:space="preserve"> для взрослых</w:t>
      </w:r>
      <w:r w:rsidR="00D11135">
        <w:rPr>
          <w:rFonts w:ascii="Times New Roman" w:eastAsiaTheme="minorHAnsi" w:hAnsi="Times New Roman"/>
          <w:bCs/>
          <w:iCs/>
          <w:sz w:val="24"/>
          <w:szCs w:val="24"/>
        </w:rPr>
        <w:t>»</w:t>
      </w:r>
      <w:r>
        <w:rPr>
          <w:rFonts w:ascii="Times New Roman" w:eastAsiaTheme="minorHAnsi" w:hAnsi="Times New Roman"/>
          <w:bCs/>
          <w:iCs/>
          <w:sz w:val="24"/>
          <w:szCs w:val="24"/>
        </w:rPr>
        <w:t>. Редакци</w:t>
      </w:r>
      <w:r w:rsidR="007D38D6">
        <w:rPr>
          <w:rFonts w:ascii="Times New Roman" w:eastAsiaTheme="minorHAnsi" w:hAnsi="Times New Roman"/>
          <w:bCs/>
          <w:iCs/>
          <w:sz w:val="24"/>
          <w:szCs w:val="24"/>
        </w:rPr>
        <w:t>и подвергнуты</w:t>
      </w:r>
      <w:r>
        <w:rPr>
          <w:rFonts w:ascii="Times New Roman" w:eastAsiaTheme="minorHAnsi" w:hAnsi="Times New Roman"/>
          <w:bCs/>
          <w:iCs/>
          <w:sz w:val="24"/>
          <w:szCs w:val="24"/>
        </w:rPr>
        <w:t xml:space="preserve"> и другие разделы Порядка.</w:t>
      </w: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D11135" w:rsidRPr="00CE4D44" w:rsidRDefault="00CE4D44" w:rsidP="00DF3FDD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CE4D44">
        <w:rPr>
          <w:rFonts w:ascii="Times New Roman" w:hAnsi="Times New Roman"/>
          <w:bCs/>
          <w:sz w:val="24"/>
          <w:szCs w:val="24"/>
        </w:rPr>
        <w:t xml:space="preserve">Тем не менее, с учетом того, что </w:t>
      </w:r>
      <w:r w:rsidRPr="00CE4D44">
        <w:rPr>
          <w:rFonts w:ascii="Times New Roman" w:eastAsiaTheme="minorHAnsi" w:hAnsi="Times New Roman"/>
          <w:bCs/>
          <w:iCs/>
          <w:sz w:val="24"/>
          <w:szCs w:val="24"/>
        </w:rPr>
        <w:t>ряд положений  претерпели  изменения в формулировках,</w:t>
      </w:r>
      <w:r w:rsidR="00D11135" w:rsidRPr="00CE4D44">
        <w:rPr>
          <w:rFonts w:ascii="Times New Roman" w:hAnsi="Times New Roman"/>
          <w:bCs/>
          <w:sz w:val="24"/>
          <w:szCs w:val="24"/>
        </w:rPr>
        <w:t xml:space="preserve"> утвержденный Порядок, впервые в истории </w:t>
      </w:r>
      <w:r w:rsidRPr="00CE4D44">
        <w:rPr>
          <w:rFonts w:ascii="Times New Roman" w:hAnsi="Times New Roman"/>
          <w:bCs/>
          <w:sz w:val="24"/>
          <w:szCs w:val="24"/>
        </w:rPr>
        <w:t>нашего здравоохранения</w:t>
      </w:r>
      <w:r w:rsidR="00D11135" w:rsidRPr="00CE4D44">
        <w:rPr>
          <w:rFonts w:ascii="Times New Roman" w:hAnsi="Times New Roman"/>
          <w:bCs/>
          <w:sz w:val="24"/>
          <w:szCs w:val="24"/>
        </w:rPr>
        <w:t xml:space="preserve"> переводит профилактику НИЗ и мероприятия по формированию ЗОЖ из области деклараций  на юридическую правовую основу. </w:t>
      </w:r>
    </w:p>
    <w:p w:rsidR="00C9634C" w:rsidRPr="00D519C7" w:rsidRDefault="00C9634C" w:rsidP="00C9634C">
      <w:pPr>
        <w:spacing w:before="0" w:after="0"/>
        <w:ind w:left="-426" w:firstLine="567"/>
        <w:jc w:val="both"/>
        <w:rPr>
          <w:rFonts w:ascii="Times New Roman" w:hAnsi="Times New Roman"/>
          <w:sz w:val="24"/>
          <w:szCs w:val="24"/>
        </w:rPr>
      </w:pPr>
    </w:p>
    <w:p w:rsidR="00C9634C" w:rsidRPr="00326B17" w:rsidRDefault="00C9634C" w:rsidP="00C9634C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C9634C" w:rsidRDefault="00C9634C" w:rsidP="00AE3C90">
      <w:pPr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 w:rsidRPr="00C9634C">
        <w:rPr>
          <w:rFonts w:ascii="Times New Roman" w:hAnsi="Times New Roman"/>
          <w:sz w:val="24"/>
          <w:szCs w:val="24"/>
        </w:rPr>
        <w:t xml:space="preserve">        По результатам </w:t>
      </w:r>
      <w:r w:rsidRPr="00C963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634C">
        <w:rPr>
          <w:rFonts w:ascii="Times New Roman" w:hAnsi="Times New Roman"/>
          <w:bCs/>
          <w:sz w:val="24"/>
          <w:szCs w:val="24"/>
        </w:rPr>
        <w:t>обсуждения доклада</w:t>
      </w:r>
      <w:r w:rsidRPr="00C9634C">
        <w:rPr>
          <w:rFonts w:ascii="Times New Roman" w:hAnsi="Times New Roman"/>
          <w:sz w:val="24"/>
          <w:szCs w:val="24"/>
        </w:rPr>
        <w:t xml:space="preserve"> профессора кафедры поликлинической и социальной педиатрии ФДПО ГБОУ ВПО РНИМУ им Н.И.Пирогова А. А. Ивановой,</w:t>
      </w:r>
      <w:r w:rsidRPr="00C9634C">
        <w:rPr>
          <w:rFonts w:ascii="Times New Roman" w:hAnsi="Times New Roman"/>
          <w:i/>
          <w:sz w:val="24"/>
          <w:szCs w:val="24"/>
        </w:rPr>
        <w:t xml:space="preserve"> </w:t>
      </w:r>
      <w:r w:rsidRPr="00C9634C">
        <w:rPr>
          <w:rFonts w:ascii="Times New Roman" w:hAnsi="Times New Roman"/>
          <w:sz w:val="24"/>
          <w:szCs w:val="24"/>
        </w:rPr>
        <w:t xml:space="preserve">Профильная комиссия </w:t>
      </w:r>
      <w:r w:rsidRPr="00C9634C">
        <w:rPr>
          <w:rFonts w:ascii="Times New Roman" w:hAnsi="Times New Roman"/>
          <w:b/>
          <w:sz w:val="24"/>
          <w:szCs w:val="24"/>
        </w:rPr>
        <w:t>констатирует:</w:t>
      </w:r>
    </w:p>
    <w:p w:rsidR="00FA6737" w:rsidRDefault="0043150F" w:rsidP="0043150F">
      <w:pPr>
        <w:tabs>
          <w:tab w:val="num" w:pos="720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D092A" w:rsidRPr="0043150F">
        <w:rPr>
          <w:rFonts w:ascii="Times New Roman" w:hAnsi="Times New Roman"/>
          <w:sz w:val="24"/>
          <w:szCs w:val="24"/>
        </w:rPr>
        <w:t xml:space="preserve">Ведущими проблемами в сфере </w:t>
      </w:r>
      <w:r>
        <w:rPr>
          <w:rFonts w:ascii="Times New Roman" w:hAnsi="Times New Roman"/>
          <w:sz w:val="24"/>
          <w:szCs w:val="24"/>
        </w:rPr>
        <w:t xml:space="preserve">состояния </w:t>
      </w:r>
      <w:r w:rsidR="003D092A" w:rsidRPr="0043150F">
        <w:rPr>
          <w:rFonts w:ascii="Times New Roman" w:hAnsi="Times New Roman"/>
          <w:sz w:val="24"/>
          <w:szCs w:val="24"/>
        </w:rPr>
        <w:t xml:space="preserve">здоровья </w:t>
      </w:r>
      <w:r w:rsidRPr="0043150F">
        <w:rPr>
          <w:rFonts w:ascii="Times New Roman" w:hAnsi="Times New Roman"/>
          <w:sz w:val="24"/>
          <w:szCs w:val="24"/>
        </w:rPr>
        <w:t>детей и подростков</w:t>
      </w:r>
      <w:r>
        <w:rPr>
          <w:rFonts w:ascii="Times New Roman" w:hAnsi="Times New Roman"/>
          <w:sz w:val="24"/>
          <w:szCs w:val="24"/>
        </w:rPr>
        <w:t xml:space="preserve"> являются:</w:t>
      </w:r>
      <w:r w:rsidR="003D092A" w:rsidRPr="004315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</w:t>
      </w:r>
      <w:r w:rsidR="00FA6737" w:rsidRPr="0043150F">
        <w:rPr>
          <w:rFonts w:ascii="Times New Roman" w:hAnsi="Times New Roman"/>
          <w:bCs/>
          <w:sz w:val="24"/>
          <w:szCs w:val="24"/>
        </w:rPr>
        <w:t>ост распространенности функциональных нарушений</w:t>
      </w:r>
      <w:r>
        <w:rPr>
          <w:rFonts w:ascii="Times New Roman" w:hAnsi="Times New Roman"/>
          <w:bCs/>
          <w:sz w:val="24"/>
          <w:szCs w:val="24"/>
        </w:rPr>
        <w:t>, в</w:t>
      </w:r>
      <w:r w:rsidR="00FA6737" w:rsidRPr="0043150F">
        <w:rPr>
          <w:rFonts w:ascii="Times New Roman" w:hAnsi="Times New Roman"/>
          <w:bCs/>
          <w:sz w:val="24"/>
          <w:szCs w:val="24"/>
        </w:rPr>
        <w:t>ысокий уровень хронических и стабильно высокий уровень социально обусловленных заболеваний во всех возрастных группах.</w:t>
      </w:r>
      <w:r>
        <w:rPr>
          <w:rFonts w:ascii="Times New Roman" w:hAnsi="Times New Roman"/>
          <w:bCs/>
          <w:sz w:val="24"/>
          <w:szCs w:val="24"/>
        </w:rPr>
        <w:t xml:space="preserve"> Опасения вызывают п</w:t>
      </w:r>
      <w:r w:rsidR="00FA6737" w:rsidRPr="0043150F">
        <w:rPr>
          <w:rFonts w:ascii="Times New Roman" w:hAnsi="Times New Roman"/>
          <w:bCs/>
          <w:sz w:val="24"/>
          <w:szCs w:val="24"/>
        </w:rPr>
        <w:t>роблемы психического и репродуктивного здоровья подростков</w:t>
      </w:r>
      <w:r w:rsidR="00FA6737" w:rsidRPr="0043150F">
        <w:rPr>
          <w:rFonts w:ascii="Times New Roman" w:hAnsi="Times New Roman"/>
          <w:sz w:val="24"/>
          <w:szCs w:val="24"/>
        </w:rPr>
        <w:t xml:space="preserve">. </w:t>
      </w:r>
    </w:p>
    <w:p w:rsidR="00FA6737" w:rsidRDefault="0043150F" w:rsidP="00FA6737">
      <w:pPr>
        <w:tabs>
          <w:tab w:val="num" w:pos="720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этой связи  процесс организации профилактического воздействия на детский и подростковый</w:t>
      </w:r>
      <w:r w:rsidR="003D092A" w:rsidRPr="004315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контингент является актуальным, и имеет свою специфику.</w:t>
      </w:r>
      <w:r w:rsidR="00FA6737">
        <w:rPr>
          <w:rFonts w:ascii="Times New Roman" w:hAnsi="Times New Roman"/>
          <w:sz w:val="24"/>
          <w:szCs w:val="24"/>
        </w:rPr>
        <w:t xml:space="preserve">      </w:t>
      </w:r>
      <w:r w:rsidR="00FA6737" w:rsidRPr="00FA6737">
        <w:rPr>
          <w:rFonts w:ascii="Times New Roman" w:hAnsi="Times New Roman"/>
          <w:sz w:val="24"/>
          <w:szCs w:val="24"/>
        </w:rPr>
        <w:t xml:space="preserve">Основными направлениями диспансеризации детей  и подростков являются: </w:t>
      </w:r>
      <w:r w:rsidR="00FA6737" w:rsidRPr="00FA6737">
        <w:rPr>
          <w:rFonts w:ascii="Times New Roman" w:hAnsi="Times New Roman"/>
          <w:bCs/>
          <w:sz w:val="24"/>
          <w:szCs w:val="24"/>
        </w:rPr>
        <w:t>выявление заболеваний на ранней (обратимой) стадии</w:t>
      </w:r>
      <w:r w:rsidR="00FA6737" w:rsidRPr="00FA6737">
        <w:rPr>
          <w:rFonts w:ascii="Times New Roman" w:eastAsia="+mn-ea" w:hAnsi="Times New Roman"/>
          <w:bCs/>
          <w:color w:val="053789"/>
          <w:kern w:val="24"/>
          <w:sz w:val="24"/>
          <w:szCs w:val="24"/>
        </w:rPr>
        <w:t xml:space="preserve"> </w:t>
      </w:r>
      <w:r w:rsidR="00FA6737" w:rsidRPr="00FA6737">
        <w:rPr>
          <w:rFonts w:ascii="Times New Roman" w:hAnsi="Times New Roman"/>
          <w:bCs/>
          <w:sz w:val="24"/>
          <w:szCs w:val="24"/>
        </w:rPr>
        <w:t>выявление и оценка суммарного действия факторов риска развития НИЗ</w:t>
      </w:r>
      <w:r w:rsidR="00FA6737">
        <w:rPr>
          <w:rFonts w:ascii="Times New Roman" w:hAnsi="Times New Roman"/>
          <w:bCs/>
          <w:sz w:val="24"/>
          <w:szCs w:val="24"/>
        </w:rPr>
        <w:t xml:space="preserve"> (поведенческих, медико-генетических, социальных).</w:t>
      </w:r>
    </w:p>
    <w:p w:rsidR="00F75635" w:rsidRDefault="00F75635" w:rsidP="00DC70EC">
      <w:pPr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F75635">
        <w:rPr>
          <w:rFonts w:ascii="Times New Roman" w:hAnsi="Times New Roman"/>
          <w:bCs/>
          <w:sz w:val="24"/>
          <w:szCs w:val="24"/>
        </w:rPr>
        <w:t xml:space="preserve"> </w:t>
      </w:r>
      <w:r w:rsidR="00FA6737" w:rsidRPr="00F75635">
        <w:rPr>
          <w:rFonts w:ascii="Times New Roman" w:hAnsi="Times New Roman"/>
          <w:bCs/>
          <w:sz w:val="24"/>
          <w:szCs w:val="24"/>
        </w:rPr>
        <w:t>В докладе представлены</w:t>
      </w:r>
      <w:r w:rsidRPr="00F75635">
        <w:rPr>
          <w:rFonts w:ascii="Times New Roman" w:hAnsi="Times New Roman"/>
          <w:bCs/>
          <w:sz w:val="24"/>
          <w:szCs w:val="24"/>
        </w:rPr>
        <w:t>,</w:t>
      </w:r>
      <w:r w:rsidR="00FA6737" w:rsidRPr="00F75635">
        <w:rPr>
          <w:rFonts w:ascii="Times New Roman" w:hAnsi="Times New Roman"/>
          <w:bCs/>
          <w:sz w:val="24"/>
          <w:szCs w:val="24"/>
        </w:rPr>
        <w:t xml:space="preserve"> </w:t>
      </w:r>
      <w:r w:rsidR="00FA6737" w:rsidRPr="00F75635">
        <w:rPr>
          <w:rFonts w:ascii="Times New Roman" w:hAnsi="Times New Roman"/>
          <w:sz w:val="24"/>
          <w:szCs w:val="24"/>
        </w:rPr>
        <w:t>в аспекте рассматриваемого вопроса</w:t>
      </w:r>
      <w:r w:rsidRPr="00F75635">
        <w:rPr>
          <w:rFonts w:ascii="Times New Roman" w:hAnsi="Times New Roman"/>
          <w:sz w:val="24"/>
          <w:szCs w:val="24"/>
        </w:rPr>
        <w:t>, задачи участкового врача –педиатра (участие в проведении диспансеризации,</w:t>
      </w:r>
      <w:r w:rsidRPr="00F75635">
        <w:rPr>
          <w:rFonts w:eastAsia="+mn-ea"/>
          <w:b/>
          <w:bCs/>
          <w:kern w:val="24"/>
          <w:sz w:val="64"/>
          <w:szCs w:val="64"/>
        </w:rPr>
        <w:t xml:space="preserve"> </w:t>
      </w:r>
      <w:r w:rsidRPr="00F75635">
        <w:rPr>
          <w:rFonts w:ascii="Times New Roman" w:hAnsi="Times New Roman"/>
          <w:bCs/>
          <w:sz w:val="24"/>
          <w:szCs w:val="24"/>
        </w:rPr>
        <w:t>п</w:t>
      </w:r>
      <w:r w:rsidR="008C3F3C" w:rsidRPr="00F75635">
        <w:rPr>
          <w:rFonts w:ascii="Times New Roman" w:hAnsi="Times New Roman"/>
          <w:bCs/>
          <w:sz w:val="24"/>
          <w:szCs w:val="24"/>
        </w:rPr>
        <w:t xml:space="preserve">рофилактическое образование детей и родителей </w:t>
      </w:r>
      <w:r w:rsidRPr="00F75635">
        <w:rPr>
          <w:rFonts w:ascii="Times New Roman" w:hAnsi="Times New Roman"/>
          <w:bCs/>
          <w:sz w:val="24"/>
          <w:szCs w:val="24"/>
        </w:rPr>
        <w:t xml:space="preserve">, </w:t>
      </w:r>
      <w:r w:rsidR="008C3F3C" w:rsidRPr="00F75635">
        <w:rPr>
          <w:rFonts w:ascii="Times New Roman" w:hAnsi="Times New Roman"/>
          <w:bCs/>
          <w:sz w:val="24"/>
          <w:szCs w:val="24"/>
        </w:rPr>
        <w:t>в т.ч. краткое профилактическое консультирование</w:t>
      </w:r>
      <w:r w:rsidRPr="00F75635">
        <w:rPr>
          <w:rFonts w:ascii="Times New Roman" w:hAnsi="Times New Roman"/>
          <w:bCs/>
          <w:sz w:val="24"/>
          <w:szCs w:val="24"/>
        </w:rPr>
        <w:t>); врача  отделения ОМПН в образовательном учреждении</w:t>
      </w:r>
      <w:r w:rsidRPr="00F75635">
        <w:rPr>
          <w:rFonts w:ascii="Times New Roman" w:hAnsi="Times New Roman"/>
          <w:sz w:val="24"/>
          <w:szCs w:val="24"/>
        </w:rPr>
        <w:t xml:space="preserve"> , среди которых, наряду с у</w:t>
      </w:r>
      <w:r w:rsidR="008C3F3C" w:rsidRPr="00F75635">
        <w:rPr>
          <w:rFonts w:ascii="Times New Roman" w:hAnsi="Times New Roman"/>
          <w:bCs/>
          <w:sz w:val="24"/>
          <w:szCs w:val="24"/>
        </w:rPr>
        <w:t>частие</w:t>
      </w:r>
      <w:r w:rsidRPr="00F75635">
        <w:rPr>
          <w:rFonts w:ascii="Times New Roman" w:hAnsi="Times New Roman"/>
          <w:bCs/>
          <w:sz w:val="24"/>
          <w:szCs w:val="24"/>
        </w:rPr>
        <w:t>м</w:t>
      </w:r>
      <w:r w:rsidR="008C3F3C" w:rsidRPr="00F75635">
        <w:rPr>
          <w:rFonts w:ascii="Times New Roman" w:hAnsi="Times New Roman"/>
          <w:bCs/>
          <w:sz w:val="24"/>
          <w:szCs w:val="24"/>
        </w:rPr>
        <w:t xml:space="preserve"> в организации и проведении диспансеризации</w:t>
      </w:r>
      <w:r w:rsidRPr="00F75635">
        <w:rPr>
          <w:rFonts w:ascii="Times New Roman" w:hAnsi="Times New Roman"/>
          <w:bCs/>
          <w:sz w:val="24"/>
          <w:szCs w:val="24"/>
        </w:rPr>
        <w:t>, отмечено у</w:t>
      </w:r>
      <w:r w:rsidR="008C3F3C" w:rsidRPr="00F75635">
        <w:rPr>
          <w:rFonts w:ascii="Times New Roman" w:hAnsi="Times New Roman"/>
          <w:bCs/>
          <w:sz w:val="24"/>
          <w:szCs w:val="24"/>
        </w:rPr>
        <w:t>частие в мониторинге факторов риска НИЗ</w:t>
      </w:r>
      <w:r w:rsidRPr="00F75635">
        <w:rPr>
          <w:rFonts w:ascii="Times New Roman" w:hAnsi="Times New Roman"/>
          <w:bCs/>
          <w:sz w:val="24"/>
          <w:szCs w:val="24"/>
        </w:rPr>
        <w:t>, а также профилактическое образование учащихся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8C3F3C" w:rsidRPr="00F75635" w:rsidRDefault="00F75635" w:rsidP="007D38D6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DC70EC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 xml:space="preserve">Важным фактором  является модернизация </w:t>
      </w:r>
      <w:r w:rsidR="00DC70EC">
        <w:rPr>
          <w:rFonts w:ascii="Times New Roman" w:hAnsi="Times New Roman"/>
          <w:bCs/>
          <w:sz w:val="24"/>
          <w:szCs w:val="24"/>
        </w:rPr>
        <w:t>медицинских кабинетов в образовательных учреждениях за счет вынесения  на их уровень отдельных методик, применяемых в центрах здоровья. При этом широко применяются такие технологии как анализ вариабельности сердечного ритма, биоимпедансометрия, газоанализ, дисперсионное картирование ЭКГ.</w:t>
      </w:r>
    </w:p>
    <w:p w:rsidR="008C3F3C" w:rsidRDefault="006F3041" w:rsidP="007D38D6">
      <w:pPr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D38D6">
        <w:rPr>
          <w:rFonts w:ascii="Times New Roman" w:hAnsi="Times New Roman"/>
          <w:sz w:val="24"/>
          <w:szCs w:val="24"/>
        </w:rPr>
        <w:t xml:space="preserve">  </w:t>
      </w:r>
      <w:r w:rsidR="00DC70EC" w:rsidRPr="00DC70EC">
        <w:rPr>
          <w:rFonts w:ascii="Times New Roman" w:hAnsi="Times New Roman"/>
          <w:sz w:val="24"/>
          <w:szCs w:val="24"/>
        </w:rPr>
        <w:t>Особое внимание уделено проблемам здорового питания в системе образования, в числе которых</w:t>
      </w:r>
      <w:r w:rsidR="00DC70EC" w:rsidRPr="00DC70EC">
        <w:rPr>
          <w:rFonts w:eastAsia="+mn-ea"/>
          <w:b/>
          <w:bCs/>
          <w:kern w:val="24"/>
          <w:sz w:val="48"/>
          <w:szCs w:val="48"/>
        </w:rPr>
        <w:t xml:space="preserve"> </w:t>
      </w:r>
      <w:r w:rsidR="00DC70EC" w:rsidRPr="006F3041">
        <w:rPr>
          <w:rFonts w:ascii="Times New Roman" w:hAnsi="Times New Roman"/>
          <w:bCs/>
          <w:sz w:val="24"/>
          <w:szCs w:val="24"/>
        </w:rPr>
        <w:t>не</w:t>
      </w:r>
      <w:r w:rsidR="008C3F3C" w:rsidRPr="006F3041">
        <w:rPr>
          <w:rFonts w:ascii="Times New Roman" w:hAnsi="Times New Roman"/>
          <w:bCs/>
          <w:sz w:val="24"/>
          <w:szCs w:val="24"/>
        </w:rPr>
        <w:t>удовлетворительная организация снабжения пищеблоков продуктами питания;</w:t>
      </w:r>
      <w:r w:rsidR="00DC70EC" w:rsidRPr="006F3041">
        <w:rPr>
          <w:rFonts w:ascii="Times New Roman" w:hAnsi="Times New Roman"/>
          <w:bCs/>
          <w:sz w:val="24"/>
          <w:szCs w:val="24"/>
        </w:rPr>
        <w:t xml:space="preserve"> н</w:t>
      </w:r>
      <w:r w:rsidR="008C3F3C" w:rsidRPr="006F3041">
        <w:rPr>
          <w:rFonts w:ascii="Times New Roman" w:hAnsi="Times New Roman"/>
          <w:bCs/>
          <w:sz w:val="24"/>
          <w:szCs w:val="24"/>
        </w:rPr>
        <w:t>изкая квалификация персонала пищеблоков;</w:t>
      </w:r>
      <w:r w:rsidR="00DC70EC" w:rsidRPr="006F3041">
        <w:rPr>
          <w:rFonts w:ascii="Times New Roman" w:hAnsi="Times New Roman"/>
          <w:bCs/>
          <w:sz w:val="24"/>
          <w:szCs w:val="24"/>
        </w:rPr>
        <w:t xml:space="preserve"> н</w:t>
      </w:r>
      <w:r w:rsidR="008C3F3C" w:rsidRPr="006F3041">
        <w:rPr>
          <w:rFonts w:ascii="Times New Roman" w:hAnsi="Times New Roman"/>
          <w:bCs/>
          <w:sz w:val="24"/>
          <w:szCs w:val="24"/>
        </w:rPr>
        <w:t>арушения принципов составления меню, сопряженные с нарушением пищевой ценности рационов</w:t>
      </w:r>
      <w:r w:rsidRPr="006F3041">
        <w:rPr>
          <w:rFonts w:ascii="Times New Roman" w:hAnsi="Times New Roman"/>
          <w:bCs/>
          <w:sz w:val="24"/>
          <w:szCs w:val="24"/>
        </w:rPr>
        <w:t xml:space="preserve"> и пр.</w:t>
      </w:r>
      <w:r w:rsidR="007D38D6">
        <w:rPr>
          <w:rFonts w:ascii="Times New Roman" w:hAnsi="Times New Roman"/>
          <w:bCs/>
          <w:sz w:val="24"/>
          <w:szCs w:val="24"/>
        </w:rPr>
        <w:t xml:space="preserve"> Решение проблемы связано с повышением уровня информированности учащихся, их родителей, педагогов, а также специалистов </w:t>
      </w:r>
      <w:r w:rsidR="007D38D6" w:rsidRPr="007D38D6">
        <w:rPr>
          <w:rFonts w:ascii="Times New Roman" w:hAnsi="Times New Roman"/>
          <w:bCs/>
          <w:sz w:val="24"/>
          <w:szCs w:val="24"/>
        </w:rPr>
        <w:t>по вопросам здорового питания, а также здоровьесберегающего поведения в целом.</w:t>
      </w:r>
      <w:r w:rsidR="008C3F3C" w:rsidRPr="008C3F3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D38D6" w:rsidRPr="008C3F3C" w:rsidRDefault="008C3F3C" w:rsidP="007D38D6">
      <w:pPr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8C3F3C">
        <w:rPr>
          <w:rFonts w:ascii="Times New Roman" w:hAnsi="Times New Roman"/>
          <w:bCs/>
          <w:sz w:val="24"/>
          <w:szCs w:val="24"/>
        </w:rPr>
        <w:t>Отмечена необходимость совершенствования нормативно- правовой базы, в частности отсутствуют дефиниции «ЗОЖ», статьи, касающиеся обучения здоровьесберегающему поведению детей и молодежи, изъята дефиниция «медико-социальная помощь», законодательно не определена роль педиатра в сохранении и укреплении здоровья детей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336AF" w:rsidRDefault="00AE3C90" w:rsidP="00C9634C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C9634C" w:rsidRDefault="00D336AF" w:rsidP="00C9634C">
      <w:pPr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E3C90">
        <w:rPr>
          <w:rFonts w:ascii="Times New Roman" w:hAnsi="Times New Roman"/>
          <w:sz w:val="24"/>
          <w:szCs w:val="24"/>
        </w:rPr>
        <w:t xml:space="preserve">  </w:t>
      </w:r>
      <w:r w:rsidR="002534B9" w:rsidRPr="002534B9">
        <w:rPr>
          <w:rFonts w:ascii="Times New Roman" w:hAnsi="Times New Roman"/>
          <w:sz w:val="24"/>
          <w:szCs w:val="24"/>
        </w:rPr>
        <w:t xml:space="preserve">По результатам </w:t>
      </w:r>
      <w:r w:rsidR="002534B9" w:rsidRPr="002534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34B9" w:rsidRPr="002534B9">
        <w:rPr>
          <w:rFonts w:ascii="Times New Roman" w:hAnsi="Times New Roman"/>
          <w:bCs/>
          <w:sz w:val="24"/>
          <w:szCs w:val="24"/>
        </w:rPr>
        <w:t>обсуждения доклада</w:t>
      </w:r>
      <w:r w:rsidR="002534B9" w:rsidRPr="002534B9">
        <w:rPr>
          <w:rFonts w:ascii="Times New Roman" w:hAnsi="Times New Roman"/>
          <w:sz w:val="24"/>
          <w:szCs w:val="24"/>
        </w:rPr>
        <w:t xml:space="preserve"> ст.н.с. отдела первичной профилактики ХНИЗ в системе здравоохранения (ГНИЦПМ Минздрава России) В.А. Егорова, Профильная комиссия </w:t>
      </w:r>
      <w:r w:rsidR="002534B9" w:rsidRPr="002534B9">
        <w:rPr>
          <w:rFonts w:ascii="Times New Roman" w:hAnsi="Times New Roman"/>
          <w:b/>
          <w:sz w:val="24"/>
          <w:szCs w:val="24"/>
        </w:rPr>
        <w:t>констатирует:</w:t>
      </w:r>
    </w:p>
    <w:p w:rsidR="006E6B0F" w:rsidRPr="002534B9" w:rsidRDefault="00AE3C90" w:rsidP="00C9634C">
      <w:pPr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6E6B0F">
        <w:rPr>
          <w:rFonts w:ascii="Times New Roman" w:hAnsi="Times New Roman"/>
          <w:bCs/>
          <w:sz w:val="24"/>
          <w:szCs w:val="24"/>
        </w:rPr>
        <w:t>По данным</w:t>
      </w:r>
      <w:r w:rsidR="006E6B0F" w:rsidRPr="006E6B0F">
        <w:rPr>
          <w:rFonts w:ascii="Times New Roman" w:hAnsi="Times New Roman"/>
          <w:bCs/>
          <w:sz w:val="24"/>
          <w:szCs w:val="24"/>
        </w:rPr>
        <w:t xml:space="preserve"> мониторинга ГНИЦПМ</w:t>
      </w:r>
      <w:r w:rsidR="006E6B0F">
        <w:rPr>
          <w:rFonts w:ascii="Times New Roman" w:hAnsi="Times New Roman"/>
          <w:bCs/>
          <w:sz w:val="24"/>
          <w:szCs w:val="24"/>
        </w:rPr>
        <w:t xml:space="preserve"> о</w:t>
      </w:r>
      <w:r w:rsidR="006E6B0F" w:rsidRPr="006E6B0F">
        <w:rPr>
          <w:rFonts w:ascii="Times New Roman" w:hAnsi="Times New Roman"/>
          <w:bCs/>
          <w:sz w:val="24"/>
          <w:szCs w:val="24"/>
        </w:rPr>
        <w:t>сновны</w:t>
      </w:r>
      <w:r w:rsidR="006E6B0F">
        <w:rPr>
          <w:rFonts w:ascii="Times New Roman" w:hAnsi="Times New Roman"/>
          <w:bCs/>
          <w:sz w:val="24"/>
          <w:szCs w:val="24"/>
        </w:rPr>
        <w:t>ми</w:t>
      </w:r>
      <w:r w:rsidR="006E6B0F" w:rsidRPr="006E6B0F">
        <w:rPr>
          <w:rFonts w:ascii="Times New Roman" w:hAnsi="Times New Roman"/>
          <w:bCs/>
          <w:sz w:val="24"/>
          <w:szCs w:val="24"/>
        </w:rPr>
        <w:t xml:space="preserve"> проблем</w:t>
      </w:r>
      <w:r w:rsidR="006E6B0F">
        <w:rPr>
          <w:rFonts w:ascii="Times New Roman" w:hAnsi="Times New Roman"/>
          <w:bCs/>
          <w:sz w:val="24"/>
          <w:szCs w:val="24"/>
        </w:rPr>
        <w:t>ами</w:t>
      </w:r>
      <w:r w:rsidR="006E6B0F" w:rsidRPr="006E6B0F">
        <w:rPr>
          <w:rFonts w:ascii="Times New Roman" w:hAnsi="Times New Roman"/>
          <w:bCs/>
          <w:sz w:val="24"/>
          <w:szCs w:val="24"/>
        </w:rPr>
        <w:t xml:space="preserve"> при оценке качества проведения диспансеризации </w:t>
      </w:r>
      <w:r w:rsidR="006E6B0F">
        <w:rPr>
          <w:rFonts w:ascii="Times New Roman" w:hAnsi="Times New Roman"/>
          <w:bCs/>
          <w:sz w:val="24"/>
          <w:szCs w:val="24"/>
        </w:rPr>
        <w:t xml:space="preserve"> являются:</w:t>
      </w:r>
    </w:p>
    <w:p w:rsidR="00A753BC" w:rsidRPr="006E6B0F" w:rsidRDefault="006E6B0F" w:rsidP="006E6B0F">
      <w:pPr>
        <w:pStyle w:val="a4"/>
        <w:numPr>
          <w:ilvl w:val="0"/>
          <w:numId w:val="15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="00A753BC" w:rsidRPr="006E6B0F">
        <w:rPr>
          <w:rFonts w:ascii="Times New Roman" w:hAnsi="Times New Roman"/>
          <w:bCs/>
          <w:sz w:val="24"/>
          <w:szCs w:val="24"/>
        </w:rPr>
        <w:t>еполный анализ анкет, заполняемых пациентами, недооценка факторов риска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753BC" w:rsidRPr="006E6B0F" w:rsidRDefault="006E6B0F" w:rsidP="006E6B0F">
      <w:pPr>
        <w:pStyle w:val="a4"/>
        <w:numPr>
          <w:ilvl w:val="0"/>
          <w:numId w:val="15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="00A753BC" w:rsidRPr="006E6B0F">
        <w:rPr>
          <w:rFonts w:ascii="Times New Roman" w:hAnsi="Times New Roman"/>
          <w:bCs/>
          <w:sz w:val="24"/>
          <w:szCs w:val="24"/>
        </w:rPr>
        <w:t>еправильная стратификация по группам здоровья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E3C90" w:rsidRPr="00AE3C90" w:rsidRDefault="006E6B0F" w:rsidP="006E6B0F">
      <w:pPr>
        <w:pStyle w:val="a4"/>
        <w:numPr>
          <w:ilvl w:val="0"/>
          <w:numId w:val="15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AE3C90">
        <w:rPr>
          <w:rFonts w:ascii="Times New Roman" w:hAnsi="Times New Roman"/>
          <w:bCs/>
          <w:sz w:val="24"/>
          <w:szCs w:val="24"/>
        </w:rPr>
        <w:t>н</w:t>
      </w:r>
      <w:r w:rsidR="00A753BC" w:rsidRPr="00AE3C90">
        <w:rPr>
          <w:rFonts w:ascii="Times New Roman" w:hAnsi="Times New Roman"/>
          <w:bCs/>
          <w:sz w:val="24"/>
          <w:szCs w:val="24"/>
        </w:rPr>
        <w:t xml:space="preserve">изкая частота направления на второй этап диспансеризации </w:t>
      </w:r>
    </w:p>
    <w:p w:rsidR="00A753BC" w:rsidRPr="00AE3C90" w:rsidRDefault="006E6B0F" w:rsidP="006E6B0F">
      <w:pPr>
        <w:pStyle w:val="a4"/>
        <w:numPr>
          <w:ilvl w:val="0"/>
          <w:numId w:val="15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AE3C90">
        <w:rPr>
          <w:rFonts w:ascii="Times New Roman" w:hAnsi="Times New Roman"/>
          <w:bCs/>
          <w:sz w:val="24"/>
          <w:szCs w:val="24"/>
        </w:rPr>
        <w:t>н</w:t>
      </w:r>
      <w:r w:rsidR="00A753BC" w:rsidRPr="00AE3C90">
        <w:rPr>
          <w:rFonts w:ascii="Times New Roman" w:hAnsi="Times New Roman"/>
          <w:bCs/>
          <w:sz w:val="24"/>
          <w:szCs w:val="24"/>
        </w:rPr>
        <w:t>изкая частота установления диспансерного наблюдения</w:t>
      </w:r>
    </w:p>
    <w:p w:rsidR="00A753BC" w:rsidRPr="00AE3C90" w:rsidRDefault="006E6B0F" w:rsidP="006E6B0F">
      <w:pPr>
        <w:pStyle w:val="a4"/>
        <w:numPr>
          <w:ilvl w:val="0"/>
          <w:numId w:val="15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="00A753BC" w:rsidRPr="006E6B0F">
        <w:rPr>
          <w:rFonts w:ascii="Times New Roman" w:hAnsi="Times New Roman"/>
          <w:bCs/>
          <w:sz w:val="24"/>
          <w:szCs w:val="24"/>
        </w:rPr>
        <w:t>еправильная стратификация по группам здоровья</w:t>
      </w:r>
    </w:p>
    <w:p w:rsidR="00E25B74" w:rsidRDefault="00AE3C90" w:rsidP="00E25B74">
      <w:pPr>
        <w:spacing w:before="0" w:after="0"/>
        <w:ind w:firstLine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Помочь в решении этих вопросов может более широкое внедрение </w:t>
      </w:r>
      <w:r w:rsidRPr="00AE3C90">
        <w:rPr>
          <w:rFonts w:ascii="Times New Roman" w:hAnsi="Times New Roman"/>
          <w:bCs/>
          <w:sz w:val="24"/>
          <w:szCs w:val="24"/>
        </w:rPr>
        <w:t>прикладных информационных систем (ИС)</w:t>
      </w:r>
      <w:r>
        <w:rPr>
          <w:rFonts w:ascii="Times New Roman" w:hAnsi="Times New Roman"/>
          <w:bCs/>
          <w:sz w:val="24"/>
          <w:szCs w:val="24"/>
        </w:rPr>
        <w:t>, примерами которых являются системы:</w:t>
      </w:r>
    </w:p>
    <w:p w:rsidR="00AE3C90" w:rsidRPr="00E25B74" w:rsidRDefault="00AE3C90" w:rsidP="00E25B74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E25B74">
        <w:rPr>
          <w:rFonts w:ascii="Times New Roman" w:hAnsi="Times New Roman"/>
          <w:bCs/>
          <w:sz w:val="24"/>
          <w:szCs w:val="24"/>
        </w:rPr>
        <w:t xml:space="preserve"> «БАРС.</w:t>
      </w:r>
      <w:r w:rsidRPr="00E25B74">
        <w:rPr>
          <w:rFonts w:ascii="Times New Roman" w:hAnsi="Times New Roman"/>
          <w:sz w:val="24"/>
          <w:szCs w:val="24"/>
        </w:rPr>
        <w:t xml:space="preserve"> </w:t>
      </w:r>
      <w:r w:rsidR="00E25B74" w:rsidRPr="00E25B74">
        <w:rPr>
          <w:rFonts w:ascii="Times New Roman" w:hAnsi="Times New Roman"/>
          <w:sz w:val="24"/>
          <w:szCs w:val="24"/>
        </w:rPr>
        <w:t>З</w:t>
      </w:r>
      <w:r w:rsidRPr="00E25B74">
        <w:rPr>
          <w:rFonts w:ascii="Times New Roman" w:hAnsi="Times New Roman"/>
          <w:bCs/>
          <w:sz w:val="24"/>
          <w:szCs w:val="24"/>
        </w:rPr>
        <w:t>дравоохранение-МИС</w:t>
      </w:r>
      <w:r w:rsidRPr="00E25B74">
        <w:rPr>
          <w:rFonts w:ascii="Times New Roman" w:hAnsi="Times New Roman"/>
          <w:sz w:val="24"/>
          <w:szCs w:val="24"/>
        </w:rPr>
        <w:t>» (г. Казань),</w:t>
      </w:r>
      <w:r w:rsidRPr="00E25B74">
        <w:rPr>
          <w:rFonts w:eastAsia="+mn-ea" w:cs="+mn-cs"/>
          <w:bCs/>
          <w:color w:val="0070C0"/>
          <w:kern w:val="24"/>
          <w:sz w:val="40"/>
          <w:szCs w:val="40"/>
        </w:rPr>
        <w:t xml:space="preserve"> </w:t>
      </w:r>
      <w:r w:rsidRPr="00E25B74">
        <w:rPr>
          <w:rFonts w:ascii="Times New Roman" w:hAnsi="Times New Roman"/>
          <w:bCs/>
          <w:sz w:val="24"/>
          <w:szCs w:val="24"/>
        </w:rPr>
        <w:t>«КМИС»),</w:t>
      </w:r>
      <w:r w:rsidRPr="00E25B74">
        <w:rPr>
          <w:rFonts w:eastAsia="+mn-ea" w:cs="+mn-cs"/>
          <w:bCs/>
          <w:color w:val="0070C0"/>
          <w:kern w:val="24"/>
          <w:sz w:val="40"/>
          <w:szCs w:val="40"/>
        </w:rPr>
        <w:t xml:space="preserve"> </w:t>
      </w:r>
      <w:r w:rsidRPr="00E25B74">
        <w:rPr>
          <w:rFonts w:ascii="Times New Roman" w:hAnsi="Times New Roman"/>
          <w:bCs/>
          <w:sz w:val="24"/>
          <w:szCs w:val="24"/>
        </w:rPr>
        <w:t>РИАМС «ПроМед» (г. Пермь), «ТМ:Диспансеризация» (г. Белгород).</w:t>
      </w:r>
      <w:r w:rsidRPr="00E25B74">
        <w:rPr>
          <w:rFonts w:eastAsia="+mn-ea" w:cs="+mn-cs"/>
          <w:b/>
          <w:bCs/>
          <w:color w:val="A2861E"/>
          <w:kern w:val="24"/>
          <w:sz w:val="40"/>
          <w:szCs w:val="40"/>
        </w:rPr>
        <w:t xml:space="preserve"> </w:t>
      </w:r>
      <w:r w:rsidRPr="00E25B74">
        <w:rPr>
          <w:rFonts w:ascii="Times New Roman" w:eastAsia="+mn-ea" w:hAnsi="Times New Roman"/>
          <w:bCs/>
          <w:kern w:val="24"/>
          <w:sz w:val="24"/>
          <w:szCs w:val="24"/>
        </w:rPr>
        <w:t>В Москве хорошо зарекомендовала себя система</w:t>
      </w:r>
      <w:r w:rsidRPr="00E25B74">
        <w:rPr>
          <w:rFonts w:eastAsia="+mn-ea" w:cs="+mn-cs"/>
          <w:b/>
          <w:bCs/>
          <w:color w:val="A2861E"/>
          <w:kern w:val="24"/>
          <w:sz w:val="40"/>
          <w:szCs w:val="40"/>
        </w:rPr>
        <w:t xml:space="preserve"> </w:t>
      </w:r>
      <w:r w:rsidR="00E25B74" w:rsidRPr="00E25B74">
        <w:rPr>
          <w:rFonts w:ascii="Times New Roman" w:eastAsia="+mn-ea" w:hAnsi="Times New Roman"/>
          <w:bCs/>
          <w:kern w:val="24"/>
          <w:sz w:val="24"/>
          <w:szCs w:val="24"/>
        </w:rPr>
        <w:t>«Система Автоматизации Диспансеризации и Профилактических осмотров» (</w:t>
      </w:r>
      <w:r w:rsidRPr="00E25B74">
        <w:rPr>
          <w:rFonts w:ascii="Times New Roman" w:hAnsi="Times New Roman"/>
          <w:bCs/>
          <w:sz w:val="24"/>
          <w:szCs w:val="24"/>
        </w:rPr>
        <w:t>«САДиП 3.0»</w:t>
      </w:r>
      <w:r w:rsidR="00E25B74" w:rsidRPr="00E25B74">
        <w:rPr>
          <w:rFonts w:ascii="Times New Roman" w:hAnsi="Times New Roman"/>
          <w:bCs/>
          <w:sz w:val="24"/>
          <w:szCs w:val="24"/>
        </w:rPr>
        <w:t>), отличающаяся в</w:t>
      </w:r>
      <w:r w:rsidR="00A753BC" w:rsidRPr="00E25B74">
        <w:rPr>
          <w:rFonts w:ascii="Times New Roman" w:hAnsi="Times New Roman"/>
          <w:bCs/>
          <w:sz w:val="24"/>
          <w:szCs w:val="24"/>
        </w:rPr>
        <w:t>озможность</w:t>
      </w:r>
      <w:r w:rsidR="00E25B74" w:rsidRPr="00E25B74">
        <w:rPr>
          <w:rFonts w:ascii="Times New Roman" w:hAnsi="Times New Roman"/>
          <w:bCs/>
          <w:sz w:val="24"/>
          <w:szCs w:val="24"/>
        </w:rPr>
        <w:t>ю</w:t>
      </w:r>
      <w:r w:rsidR="00A753BC" w:rsidRPr="00E25B74">
        <w:rPr>
          <w:rFonts w:ascii="Times New Roman" w:hAnsi="Times New Roman"/>
          <w:bCs/>
          <w:sz w:val="24"/>
          <w:szCs w:val="24"/>
        </w:rPr>
        <w:t xml:space="preserve"> проведения анкетирования дистанционно, с интерпретацией  результатов и внесением их в базу данных</w:t>
      </w:r>
      <w:r w:rsidR="00E25B74" w:rsidRPr="00E25B74">
        <w:rPr>
          <w:rFonts w:ascii="Times New Roman" w:hAnsi="Times New Roman"/>
          <w:bCs/>
          <w:sz w:val="24"/>
          <w:szCs w:val="24"/>
        </w:rPr>
        <w:t>,</w:t>
      </w:r>
      <w:r w:rsidR="001B791F">
        <w:rPr>
          <w:rFonts w:ascii="Times New Roman" w:hAnsi="Times New Roman"/>
          <w:bCs/>
          <w:sz w:val="24"/>
          <w:szCs w:val="24"/>
        </w:rPr>
        <w:t xml:space="preserve"> а</w:t>
      </w:r>
      <w:r w:rsidR="00E25B74" w:rsidRPr="00E25B74">
        <w:rPr>
          <w:rFonts w:ascii="Times New Roman" w:hAnsi="Times New Roman"/>
          <w:bCs/>
          <w:sz w:val="24"/>
          <w:szCs w:val="24"/>
        </w:rPr>
        <w:t xml:space="preserve"> также просто</w:t>
      </w:r>
      <w:r w:rsidR="001B791F">
        <w:rPr>
          <w:rFonts w:ascii="Times New Roman" w:hAnsi="Times New Roman"/>
          <w:bCs/>
          <w:sz w:val="24"/>
          <w:szCs w:val="24"/>
        </w:rPr>
        <w:t>то</w:t>
      </w:r>
      <w:r w:rsidR="00E25B74" w:rsidRPr="00E25B74">
        <w:rPr>
          <w:rFonts w:ascii="Times New Roman" w:hAnsi="Times New Roman"/>
          <w:bCs/>
          <w:sz w:val="24"/>
          <w:szCs w:val="24"/>
        </w:rPr>
        <w:t>й в эксплуатации</w:t>
      </w:r>
      <w:r w:rsidRPr="00E25B74">
        <w:rPr>
          <w:rFonts w:ascii="Times New Roman" w:hAnsi="Times New Roman"/>
          <w:bCs/>
          <w:sz w:val="24"/>
          <w:szCs w:val="24"/>
        </w:rPr>
        <w:t>.</w:t>
      </w:r>
    </w:p>
    <w:p w:rsidR="006E6B0F" w:rsidRDefault="001B791F" w:rsidP="006E6B0F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25B74">
        <w:rPr>
          <w:rFonts w:ascii="Times New Roman" w:hAnsi="Times New Roman"/>
          <w:sz w:val="24"/>
          <w:szCs w:val="24"/>
        </w:rPr>
        <w:t xml:space="preserve">В результате апробации </w:t>
      </w:r>
      <w:r w:rsidR="00E25B74" w:rsidRPr="00E25B74">
        <w:rPr>
          <w:rFonts w:ascii="Times New Roman" w:hAnsi="Times New Roman"/>
          <w:bCs/>
          <w:sz w:val="24"/>
          <w:szCs w:val="24"/>
        </w:rPr>
        <w:t>«САДиП 3.0»</w:t>
      </w:r>
      <w:r w:rsidR="00E25B74">
        <w:rPr>
          <w:rFonts w:ascii="Times New Roman" w:hAnsi="Times New Roman"/>
          <w:sz w:val="24"/>
          <w:szCs w:val="24"/>
        </w:rPr>
        <w:t xml:space="preserve"> в пяти  поликлиниках трех регионов (1400 карт) уровень показаний для направления на 2-ой этап диспансеризации</w:t>
      </w:r>
      <w:r w:rsidR="005B1C1A">
        <w:rPr>
          <w:rFonts w:ascii="Times New Roman" w:hAnsi="Times New Roman"/>
          <w:sz w:val="24"/>
          <w:szCs w:val="24"/>
        </w:rPr>
        <w:t xml:space="preserve"> был в  среднем в 2- 2,5 выше по сравнению уровнем показаний, определяемых вр</w:t>
      </w:r>
      <w:r>
        <w:rPr>
          <w:rFonts w:ascii="Times New Roman" w:hAnsi="Times New Roman"/>
          <w:sz w:val="24"/>
          <w:szCs w:val="24"/>
        </w:rPr>
        <w:t>ачами.</w:t>
      </w:r>
    </w:p>
    <w:p w:rsidR="001B791F" w:rsidRPr="00AE3C90" w:rsidRDefault="001B791F" w:rsidP="006E6B0F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C9634C" w:rsidRPr="00326B17" w:rsidRDefault="00C9634C" w:rsidP="00C9634C">
      <w:pPr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 w:rsidRPr="00326B17">
        <w:rPr>
          <w:rFonts w:ascii="Times New Roman" w:hAnsi="Times New Roman"/>
          <w:sz w:val="24"/>
          <w:szCs w:val="24"/>
        </w:rPr>
        <w:t xml:space="preserve">           По результатам </w:t>
      </w:r>
      <w:r w:rsidRPr="00326B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6B17">
        <w:rPr>
          <w:rFonts w:ascii="Times New Roman" w:hAnsi="Times New Roman"/>
          <w:bCs/>
          <w:sz w:val="24"/>
          <w:szCs w:val="24"/>
        </w:rPr>
        <w:t>обсуждения доклада</w:t>
      </w:r>
      <w:r w:rsidRPr="00326B17">
        <w:rPr>
          <w:rFonts w:ascii="Times New Roman" w:hAnsi="Times New Roman"/>
          <w:sz w:val="24"/>
          <w:szCs w:val="24"/>
        </w:rPr>
        <w:t xml:space="preserve"> главного внештатного специалиста по медицинской профилактике </w:t>
      </w:r>
      <w:r>
        <w:rPr>
          <w:rFonts w:ascii="Times New Roman" w:hAnsi="Times New Roman"/>
          <w:sz w:val="24"/>
          <w:szCs w:val="24"/>
        </w:rPr>
        <w:t>Приволжского ФО</w:t>
      </w:r>
      <w:r w:rsidRPr="00326B17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Ф</w:t>
      </w:r>
      <w:r w:rsidRPr="00326B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Ю.А. Мальшина</w:t>
      </w:r>
      <w:r w:rsidRPr="00326B17">
        <w:rPr>
          <w:rFonts w:ascii="Times New Roman" w:hAnsi="Times New Roman"/>
          <w:sz w:val="24"/>
          <w:szCs w:val="24"/>
        </w:rPr>
        <w:t xml:space="preserve">, Профильная комиссия </w:t>
      </w:r>
      <w:r w:rsidRPr="00326B17">
        <w:rPr>
          <w:rFonts w:ascii="Times New Roman" w:hAnsi="Times New Roman"/>
          <w:b/>
          <w:sz w:val="24"/>
          <w:szCs w:val="24"/>
        </w:rPr>
        <w:t>констатирует:</w:t>
      </w:r>
    </w:p>
    <w:p w:rsidR="00C9634C" w:rsidRPr="008C3F3C" w:rsidRDefault="00C9634C" w:rsidP="00D336AF">
      <w:pPr>
        <w:pStyle w:val="a4"/>
        <w:numPr>
          <w:ilvl w:val="0"/>
          <w:numId w:val="24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3F3C">
        <w:rPr>
          <w:rFonts w:ascii="Times New Roman" w:hAnsi="Times New Roman"/>
          <w:sz w:val="24"/>
          <w:szCs w:val="24"/>
        </w:rPr>
        <w:t xml:space="preserve">В субъектах Приволжского ФО сформированы </w:t>
      </w:r>
      <w:r w:rsidRPr="008C3F3C">
        <w:rPr>
          <w:rFonts w:ascii="Times New Roman" w:hAnsi="Times New Roman"/>
          <w:bCs/>
          <w:sz w:val="24"/>
          <w:szCs w:val="24"/>
        </w:rPr>
        <w:t xml:space="preserve">Координационные советы </w:t>
      </w:r>
      <w:r w:rsidRPr="008C3F3C">
        <w:rPr>
          <w:rFonts w:ascii="Times New Roman" w:hAnsi="Times New Roman"/>
          <w:bCs/>
          <w:sz w:val="24"/>
          <w:szCs w:val="24"/>
        </w:rPr>
        <w:br/>
        <w:t>по профилактике хронических неинфекционных заболеваний и формированию здорового образа у населения.</w:t>
      </w:r>
    </w:p>
    <w:p w:rsidR="00FC0681" w:rsidRPr="008C3F3C" w:rsidRDefault="009D66F3" w:rsidP="00D336AF">
      <w:pPr>
        <w:pStyle w:val="a4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3F3C">
        <w:rPr>
          <w:rFonts w:ascii="Times New Roman" w:hAnsi="Times New Roman"/>
          <w:sz w:val="24"/>
          <w:szCs w:val="24"/>
        </w:rPr>
        <w:t>21.09.2015 Министерство здравоохранения России внесло в Базовый (отраслевой) перечень услуг и работ в сфере "Здравоохранение" работу "Работы по профилактике неинфекционных заболеваний, формированию здорового образа жизни и санитарно-гигиеническому просвещению населения". Однако, пока не определены содержание работы, наименование показателя объема работы и единицы измерения объема работы, что приводит в разных субъектах РФ к установлению принципиально отличающихся государственных заданий центрам медицинской профилактики</w:t>
      </w:r>
      <w:r w:rsidR="00FC0681" w:rsidRPr="008C3F3C">
        <w:rPr>
          <w:rFonts w:ascii="Times New Roman" w:hAnsi="Times New Roman"/>
          <w:sz w:val="24"/>
          <w:szCs w:val="24"/>
        </w:rPr>
        <w:t xml:space="preserve"> (либо учитываются объемы мероприятий, либо объемы финансирования)</w:t>
      </w:r>
      <w:proofErr w:type="gramStart"/>
      <w:r w:rsidR="00FC0681" w:rsidRPr="008C3F3C">
        <w:rPr>
          <w:rFonts w:ascii="Times New Roman" w:hAnsi="Times New Roman"/>
          <w:sz w:val="24"/>
          <w:szCs w:val="24"/>
        </w:rPr>
        <w:t>.</w:t>
      </w:r>
      <w:proofErr w:type="gramEnd"/>
      <w:r w:rsidR="00FC0681" w:rsidRPr="008C3F3C">
        <w:rPr>
          <w:rFonts w:ascii="Times New Roman" w:hAnsi="Times New Roman"/>
          <w:sz w:val="24"/>
          <w:szCs w:val="24"/>
        </w:rPr>
        <w:t xml:space="preserve"> </w:t>
      </w:r>
      <w:r w:rsidR="009B0766">
        <w:rPr>
          <w:rFonts w:ascii="Times New Roman" w:hAnsi="Times New Roman"/>
          <w:sz w:val="24"/>
          <w:szCs w:val="24"/>
        </w:rPr>
        <w:t>В</w:t>
      </w:r>
      <w:r w:rsidR="00FC0681" w:rsidRPr="008C3F3C">
        <w:rPr>
          <w:rFonts w:ascii="Times New Roman" w:hAnsi="Times New Roman"/>
          <w:sz w:val="24"/>
          <w:szCs w:val="24"/>
        </w:rPr>
        <w:t xml:space="preserve"> ряде случаев</w:t>
      </w:r>
      <w:r w:rsidRPr="008C3F3C">
        <w:rPr>
          <w:rFonts w:ascii="Times New Roman" w:hAnsi="Times New Roman"/>
          <w:sz w:val="24"/>
          <w:szCs w:val="24"/>
        </w:rPr>
        <w:t xml:space="preserve"> мероприятия и их объемы </w:t>
      </w:r>
      <w:r w:rsidR="00FC0681" w:rsidRPr="008C3F3C">
        <w:rPr>
          <w:rFonts w:ascii="Times New Roman" w:hAnsi="Times New Roman"/>
          <w:sz w:val="24"/>
          <w:szCs w:val="24"/>
        </w:rPr>
        <w:t>значительно варьируют. Так в</w:t>
      </w:r>
      <w:r w:rsidRPr="008C3F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3F3C">
        <w:rPr>
          <w:rFonts w:ascii="Times New Roman" w:hAnsi="Times New Roman"/>
          <w:sz w:val="24"/>
          <w:szCs w:val="24"/>
        </w:rPr>
        <w:t>Саратовск</w:t>
      </w:r>
      <w:r w:rsidR="00FC0681" w:rsidRPr="008C3F3C">
        <w:rPr>
          <w:rFonts w:ascii="Times New Roman" w:hAnsi="Times New Roman"/>
          <w:sz w:val="24"/>
          <w:szCs w:val="24"/>
        </w:rPr>
        <w:t>им</w:t>
      </w:r>
      <w:proofErr w:type="gramEnd"/>
      <w:r w:rsidRPr="008C3F3C">
        <w:rPr>
          <w:rFonts w:ascii="Times New Roman" w:hAnsi="Times New Roman"/>
          <w:sz w:val="24"/>
          <w:szCs w:val="24"/>
        </w:rPr>
        <w:t xml:space="preserve"> ОЦМП </w:t>
      </w:r>
      <w:r w:rsidR="00FC0681" w:rsidRPr="008C3F3C">
        <w:rPr>
          <w:rFonts w:ascii="Times New Roman" w:hAnsi="Times New Roman"/>
          <w:sz w:val="24"/>
          <w:szCs w:val="24"/>
        </w:rPr>
        <w:t>запланировано</w:t>
      </w:r>
      <w:r w:rsidRPr="008C3F3C">
        <w:rPr>
          <w:rFonts w:ascii="Times New Roman" w:hAnsi="Times New Roman"/>
          <w:sz w:val="24"/>
          <w:szCs w:val="24"/>
        </w:rPr>
        <w:t xml:space="preserve"> 2040, Оренбургски</w:t>
      </w:r>
      <w:r w:rsidR="00FC0681" w:rsidRPr="008C3F3C">
        <w:rPr>
          <w:rFonts w:ascii="Times New Roman" w:hAnsi="Times New Roman"/>
          <w:sz w:val="24"/>
          <w:szCs w:val="24"/>
        </w:rPr>
        <w:t>м</w:t>
      </w:r>
      <w:r w:rsidRPr="008C3F3C">
        <w:rPr>
          <w:rFonts w:ascii="Times New Roman" w:hAnsi="Times New Roman"/>
          <w:sz w:val="24"/>
          <w:szCs w:val="24"/>
        </w:rPr>
        <w:t xml:space="preserve"> ОЦМП - 12400, Самарски</w:t>
      </w:r>
      <w:r w:rsidR="00FC0681" w:rsidRPr="008C3F3C">
        <w:rPr>
          <w:rFonts w:ascii="Times New Roman" w:hAnsi="Times New Roman"/>
          <w:sz w:val="24"/>
          <w:szCs w:val="24"/>
        </w:rPr>
        <w:t>м</w:t>
      </w:r>
      <w:r w:rsidRPr="008C3F3C">
        <w:rPr>
          <w:rFonts w:ascii="Times New Roman" w:hAnsi="Times New Roman"/>
          <w:sz w:val="24"/>
          <w:szCs w:val="24"/>
        </w:rPr>
        <w:t xml:space="preserve"> ОЦМП - 619784 мероприятий. </w:t>
      </w:r>
    </w:p>
    <w:p w:rsidR="009D66F3" w:rsidRPr="008C3F3C" w:rsidRDefault="009D66F3" w:rsidP="00D336AF">
      <w:pPr>
        <w:pStyle w:val="a4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3F3C">
        <w:rPr>
          <w:rFonts w:ascii="Times New Roman" w:hAnsi="Times New Roman"/>
          <w:sz w:val="24"/>
          <w:szCs w:val="24"/>
        </w:rPr>
        <w:t>Государственные задания, установленные в финансовом выражении</w:t>
      </w:r>
      <w:r w:rsidR="00FC0681" w:rsidRPr="008C3F3C">
        <w:rPr>
          <w:rFonts w:ascii="Times New Roman" w:hAnsi="Times New Roman"/>
          <w:sz w:val="24"/>
          <w:szCs w:val="24"/>
        </w:rPr>
        <w:t>,</w:t>
      </w:r>
      <w:r w:rsidRPr="008C3F3C">
        <w:rPr>
          <w:rFonts w:ascii="Times New Roman" w:hAnsi="Times New Roman"/>
          <w:sz w:val="24"/>
          <w:szCs w:val="24"/>
        </w:rPr>
        <w:t xml:space="preserve"> и планы финансово-хозяйственной деятельности ЦМП также имеют значительные отличия в разных субъектах РФ</w:t>
      </w:r>
      <w:r w:rsidR="00FC0681" w:rsidRPr="008C3F3C">
        <w:rPr>
          <w:rFonts w:ascii="Times New Roman" w:hAnsi="Times New Roman"/>
          <w:sz w:val="24"/>
          <w:szCs w:val="24"/>
        </w:rPr>
        <w:t>. П</w:t>
      </w:r>
      <w:r w:rsidRPr="008C3F3C">
        <w:rPr>
          <w:rFonts w:ascii="Times New Roman" w:hAnsi="Times New Roman"/>
          <w:sz w:val="24"/>
          <w:szCs w:val="24"/>
        </w:rPr>
        <w:t>ри этом размер финансировани</w:t>
      </w:r>
      <w:r w:rsidR="00FC0681" w:rsidRPr="008C3F3C">
        <w:rPr>
          <w:rFonts w:ascii="Times New Roman" w:hAnsi="Times New Roman"/>
          <w:sz w:val="24"/>
          <w:szCs w:val="24"/>
        </w:rPr>
        <w:t>я</w:t>
      </w:r>
      <w:r w:rsidRPr="008C3F3C">
        <w:rPr>
          <w:rFonts w:ascii="Times New Roman" w:hAnsi="Times New Roman"/>
          <w:sz w:val="24"/>
          <w:szCs w:val="24"/>
        </w:rPr>
        <w:t xml:space="preserve"> не привязан к численности обслуживаемого населения и в разных субъектах ПФО колеблется от 2 руб. на 1 жителя в год (Нижегородская область), до 44 руб. в год (</w:t>
      </w:r>
      <w:proofErr w:type="gramStart"/>
      <w:r w:rsidRPr="008C3F3C">
        <w:rPr>
          <w:rFonts w:ascii="Times New Roman" w:hAnsi="Times New Roman"/>
          <w:sz w:val="24"/>
          <w:szCs w:val="24"/>
        </w:rPr>
        <w:t>г</w:t>
      </w:r>
      <w:proofErr w:type="gramEnd"/>
      <w:r w:rsidRPr="008C3F3C">
        <w:rPr>
          <w:rFonts w:ascii="Times New Roman" w:hAnsi="Times New Roman"/>
          <w:sz w:val="24"/>
          <w:szCs w:val="24"/>
        </w:rPr>
        <w:t>. Нижнекамск).</w:t>
      </w:r>
    </w:p>
    <w:p w:rsidR="002534B9" w:rsidRDefault="00EF7FAB" w:rsidP="00EF7FAB">
      <w:pPr>
        <w:tabs>
          <w:tab w:val="left" w:pos="129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534B9" w:rsidRPr="002534B9">
        <w:rPr>
          <w:rFonts w:ascii="Times New Roman" w:hAnsi="Times New Roman"/>
          <w:sz w:val="24"/>
          <w:szCs w:val="24"/>
        </w:rPr>
        <w:t xml:space="preserve">По результатам </w:t>
      </w:r>
      <w:r w:rsidR="002534B9" w:rsidRPr="002534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34B9" w:rsidRPr="002534B9">
        <w:rPr>
          <w:rFonts w:ascii="Times New Roman" w:hAnsi="Times New Roman"/>
          <w:bCs/>
          <w:sz w:val="24"/>
          <w:szCs w:val="24"/>
        </w:rPr>
        <w:t>обсуждения доклада</w:t>
      </w:r>
      <w:r w:rsidR="002534B9" w:rsidRPr="002534B9">
        <w:rPr>
          <w:rFonts w:ascii="Times New Roman" w:hAnsi="Times New Roman"/>
          <w:sz w:val="24"/>
          <w:szCs w:val="24"/>
        </w:rPr>
        <w:t xml:space="preserve"> главного внештатного специалиста по медицинской профилактике  Министерства здравоохранения Новосибирской области М.Л. Фомичевой, Профильная комиссия </w:t>
      </w:r>
      <w:r w:rsidR="002534B9" w:rsidRPr="002534B9">
        <w:rPr>
          <w:rFonts w:ascii="Times New Roman" w:hAnsi="Times New Roman"/>
          <w:b/>
          <w:sz w:val="24"/>
          <w:szCs w:val="24"/>
        </w:rPr>
        <w:t>констатирует:</w:t>
      </w:r>
    </w:p>
    <w:p w:rsidR="00C2279F" w:rsidRPr="00D336AF" w:rsidRDefault="00C2279F" w:rsidP="00D336AF">
      <w:pPr>
        <w:tabs>
          <w:tab w:val="left" w:pos="1290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 w:rsidRPr="00D336AF">
        <w:rPr>
          <w:rFonts w:ascii="Times New Roman" w:hAnsi="Times New Roman"/>
          <w:bCs/>
          <w:sz w:val="24"/>
          <w:szCs w:val="24"/>
        </w:rPr>
        <w:t xml:space="preserve">        </w:t>
      </w:r>
      <w:r w:rsidR="00A63C68" w:rsidRPr="00D336AF">
        <w:rPr>
          <w:rFonts w:ascii="Times New Roman" w:hAnsi="Times New Roman"/>
          <w:bCs/>
          <w:sz w:val="24"/>
          <w:szCs w:val="24"/>
        </w:rPr>
        <w:t xml:space="preserve">По </w:t>
      </w:r>
      <w:r w:rsidRPr="00D336AF">
        <w:rPr>
          <w:rFonts w:ascii="Times New Roman" w:hAnsi="Times New Roman"/>
          <w:bCs/>
          <w:sz w:val="24"/>
          <w:szCs w:val="24"/>
        </w:rPr>
        <w:t>итогам о</w:t>
      </w:r>
      <w:r w:rsidR="00A63C68" w:rsidRPr="00D336AF">
        <w:rPr>
          <w:rFonts w:ascii="Times New Roman" w:hAnsi="Times New Roman"/>
          <w:bCs/>
          <w:sz w:val="24"/>
          <w:szCs w:val="24"/>
        </w:rPr>
        <w:t>бязательны</w:t>
      </w:r>
      <w:r w:rsidRPr="00D336AF">
        <w:rPr>
          <w:rFonts w:ascii="Times New Roman" w:hAnsi="Times New Roman"/>
          <w:bCs/>
          <w:sz w:val="24"/>
          <w:szCs w:val="24"/>
        </w:rPr>
        <w:t>х</w:t>
      </w:r>
      <w:r w:rsidR="00A63C68" w:rsidRPr="00D336AF">
        <w:rPr>
          <w:rFonts w:ascii="Times New Roman" w:hAnsi="Times New Roman"/>
          <w:bCs/>
          <w:sz w:val="24"/>
          <w:szCs w:val="24"/>
        </w:rPr>
        <w:t xml:space="preserve"> предварительны</w:t>
      </w:r>
      <w:r w:rsidRPr="00D336AF">
        <w:rPr>
          <w:rFonts w:ascii="Times New Roman" w:hAnsi="Times New Roman"/>
          <w:bCs/>
          <w:sz w:val="24"/>
          <w:szCs w:val="24"/>
        </w:rPr>
        <w:t>х</w:t>
      </w:r>
      <w:r w:rsidR="00A63C68" w:rsidRPr="00D336AF">
        <w:rPr>
          <w:rFonts w:ascii="Times New Roman" w:hAnsi="Times New Roman"/>
          <w:bCs/>
          <w:sz w:val="24"/>
          <w:szCs w:val="24"/>
        </w:rPr>
        <w:t xml:space="preserve"> и периодически</w:t>
      </w:r>
      <w:r w:rsidRPr="00D336AF">
        <w:rPr>
          <w:rFonts w:ascii="Times New Roman" w:hAnsi="Times New Roman"/>
          <w:bCs/>
          <w:sz w:val="24"/>
          <w:szCs w:val="24"/>
        </w:rPr>
        <w:t>х</w:t>
      </w:r>
      <w:r w:rsidR="00A63C68" w:rsidRPr="00D336AF">
        <w:rPr>
          <w:rFonts w:ascii="Times New Roman" w:hAnsi="Times New Roman"/>
          <w:bCs/>
          <w:sz w:val="24"/>
          <w:szCs w:val="24"/>
        </w:rPr>
        <w:t xml:space="preserve">  медицински</w:t>
      </w:r>
      <w:r w:rsidRPr="00D336AF">
        <w:rPr>
          <w:rFonts w:ascii="Times New Roman" w:hAnsi="Times New Roman"/>
          <w:bCs/>
          <w:sz w:val="24"/>
          <w:szCs w:val="24"/>
        </w:rPr>
        <w:t>х</w:t>
      </w:r>
      <w:r w:rsidR="00A63C68" w:rsidRPr="00D336AF">
        <w:rPr>
          <w:rFonts w:ascii="Times New Roman" w:hAnsi="Times New Roman"/>
          <w:bCs/>
          <w:sz w:val="24"/>
          <w:szCs w:val="24"/>
        </w:rPr>
        <w:t xml:space="preserve"> осмотр</w:t>
      </w:r>
      <w:r w:rsidRPr="00D336AF">
        <w:rPr>
          <w:rFonts w:ascii="Times New Roman" w:hAnsi="Times New Roman"/>
          <w:bCs/>
          <w:sz w:val="24"/>
          <w:szCs w:val="24"/>
        </w:rPr>
        <w:t>ов</w:t>
      </w:r>
      <w:r w:rsidR="00A63C68" w:rsidRPr="00D336AF">
        <w:rPr>
          <w:rFonts w:ascii="Times New Roman" w:hAnsi="Times New Roman"/>
          <w:bCs/>
          <w:sz w:val="24"/>
          <w:szCs w:val="24"/>
        </w:rPr>
        <w:t xml:space="preserve"> </w:t>
      </w:r>
      <w:r w:rsidR="00A63C68" w:rsidRPr="00D336AF">
        <w:rPr>
          <w:rFonts w:ascii="Times New Roman" w:hAnsi="Times New Roman"/>
          <w:sz w:val="24"/>
          <w:szCs w:val="24"/>
        </w:rPr>
        <w:t>(</w:t>
      </w:r>
      <w:r w:rsidRPr="00D336AF">
        <w:rPr>
          <w:rFonts w:ascii="Times New Roman" w:hAnsi="Times New Roman"/>
          <w:sz w:val="24"/>
          <w:szCs w:val="24"/>
        </w:rPr>
        <w:t>П</w:t>
      </w:r>
      <w:r w:rsidR="00A63C68" w:rsidRPr="00D336AF">
        <w:rPr>
          <w:rFonts w:ascii="Times New Roman" w:hAnsi="Times New Roman"/>
          <w:sz w:val="24"/>
          <w:szCs w:val="24"/>
        </w:rPr>
        <w:t xml:space="preserve">риказ МЗ РФ № 302) </w:t>
      </w:r>
      <w:r w:rsidRPr="00D336AF">
        <w:rPr>
          <w:rFonts w:ascii="Times New Roman" w:hAnsi="Times New Roman"/>
          <w:sz w:val="24"/>
          <w:szCs w:val="24"/>
        </w:rPr>
        <w:t xml:space="preserve">в 2014 г. в Новосибирской области осмотрено </w:t>
      </w:r>
      <w:r w:rsidRPr="00D336AF">
        <w:rPr>
          <w:rFonts w:ascii="Times New Roman" w:hAnsi="Times New Roman"/>
          <w:bCs/>
          <w:sz w:val="24"/>
          <w:szCs w:val="24"/>
        </w:rPr>
        <w:t>301 340 человек</w:t>
      </w:r>
      <w:r w:rsidR="00D336AF" w:rsidRPr="00D336AF">
        <w:rPr>
          <w:rFonts w:ascii="Times New Roman" w:hAnsi="Times New Roman"/>
          <w:bCs/>
          <w:sz w:val="24"/>
          <w:szCs w:val="24"/>
        </w:rPr>
        <w:t>. Из них в амбулаторном и стационарном обследовании и лечении нуждаются 15,43%,</w:t>
      </w:r>
      <w:r w:rsidR="00D336AF" w:rsidRPr="00D336AF">
        <w:rPr>
          <w:rFonts w:ascii="Times New Roman" w:eastAsia="+mn-ea" w:hAnsi="Times New Roman"/>
          <w:bCs/>
          <w:color w:val="002060"/>
          <w:kern w:val="24"/>
          <w:sz w:val="24"/>
          <w:szCs w:val="24"/>
        </w:rPr>
        <w:t xml:space="preserve"> </w:t>
      </w:r>
      <w:r w:rsidR="00D336AF" w:rsidRPr="00D336AF">
        <w:rPr>
          <w:rFonts w:ascii="Times New Roman" w:hAnsi="Times New Roman"/>
          <w:bCs/>
          <w:sz w:val="24"/>
          <w:szCs w:val="24"/>
        </w:rPr>
        <w:t>в санаторно-курортном лечении – 10%,</w:t>
      </w:r>
      <w:r w:rsidR="00D336AF" w:rsidRPr="00D336AF">
        <w:rPr>
          <w:rFonts w:ascii="Times New Roman" w:eastAsia="+mn-ea" w:hAnsi="Times New Roman"/>
          <w:bCs/>
          <w:color w:val="002060"/>
          <w:kern w:val="24"/>
          <w:sz w:val="24"/>
          <w:szCs w:val="24"/>
        </w:rPr>
        <w:t xml:space="preserve"> </w:t>
      </w:r>
      <w:r w:rsidR="00D336AF" w:rsidRPr="00D336AF">
        <w:rPr>
          <w:rFonts w:ascii="Times New Roman" w:hAnsi="Times New Roman"/>
          <w:bCs/>
          <w:sz w:val="24"/>
          <w:szCs w:val="24"/>
        </w:rPr>
        <w:t>в диспансерном наблюдении -</w:t>
      </w:r>
      <w:r w:rsidR="00D336AF" w:rsidRPr="00D336AF">
        <w:rPr>
          <w:rFonts w:ascii="Times New Roman" w:eastAsia="+mn-ea" w:hAnsi="Times New Roman"/>
          <w:bCs/>
          <w:color w:val="002060"/>
          <w:kern w:val="24"/>
          <w:sz w:val="24"/>
          <w:szCs w:val="24"/>
        </w:rPr>
        <w:t xml:space="preserve"> </w:t>
      </w:r>
      <w:r w:rsidR="00D336AF" w:rsidRPr="00D336AF">
        <w:rPr>
          <w:rFonts w:ascii="Times New Roman" w:hAnsi="Times New Roman"/>
          <w:bCs/>
          <w:sz w:val="24"/>
          <w:szCs w:val="24"/>
        </w:rPr>
        <w:t>47,5%. З</w:t>
      </w:r>
      <w:r w:rsidRPr="00D336AF">
        <w:rPr>
          <w:rFonts w:ascii="Times New Roman" w:hAnsi="Times New Roman"/>
          <w:bCs/>
          <w:sz w:val="24"/>
          <w:szCs w:val="24"/>
        </w:rPr>
        <w:t xml:space="preserve">а 9 мес. 2015 г. </w:t>
      </w:r>
      <w:r w:rsidR="00D336AF" w:rsidRPr="00D336AF">
        <w:rPr>
          <w:rFonts w:ascii="Times New Roman" w:hAnsi="Times New Roman"/>
          <w:bCs/>
          <w:sz w:val="24"/>
          <w:szCs w:val="24"/>
        </w:rPr>
        <w:t xml:space="preserve">эта цифра составляет </w:t>
      </w:r>
      <w:r w:rsidRPr="00D336AF">
        <w:rPr>
          <w:rFonts w:ascii="Times New Roman" w:eastAsia="+mn-ea" w:hAnsi="Times New Roman"/>
          <w:bCs/>
          <w:color w:val="002060"/>
          <w:kern w:val="24"/>
          <w:sz w:val="24"/>
          <w:szCs w:val="24"/>
        </w:rPr>
        <w:t xml:space="preserve"> </w:t>
      </w:r>
      <w:r w:rsidRPr="00D336AF">
        <w:rPr>
          <w:rFonts w:ascii="Times New Roman" w:hAnsi="Times New Roman"/>
          <w:bCs/>
          <w:sz w:val="24"/>
          <w:szCs w:val="24"/>
        </w:rPr>
        <w:t>239 740 человек.</w:t>
      </w:r>
    </w:p>
    <w:p w:rsidR="00C2279F" w:rsidRPr="00D336AF" w:rsidRDefault="00C2279F" w:rsidP="00D336AF">
      <w:pPr>
        <w:tabs>
          <w:tab w:val="left" w:pos="1290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 w:rsidRPr="00D336AF">
        <w:rPr>
          <w:rFonts w:ascii="Times New Roman" w:hAnsi="Times New Roman"/>
          <w:bCs/>
          <w:sz w:val="24"/>
          <w:szCs w:val="24"/>
        </w:rPr>
        <w:t xml:space="preserve">        Профилактическим медицинским осмотром (Приказ МЗ РФ № 1011н) охвачено в 2014 г. – 30 856 человек</w:t>
      </w:r>
      <w:r w:rsidR="00D13CE7" w:rsidRPr="00D336AF">
        <w:rPr>
          <w:rFonts w:ascii="Times New Roman" w:hAnsi="Times New Roman"/>
          <w:bCs/>
          <w:sz w:val="24"/>
          <w:szCs w:val="24"/>
        </w:rPr>
        <w:t>. З</w:t>
      </w:r>
      <w:r w:rsidRPr="00D336AF">
        <w:rPr>
          <w:rFonts w:ascii="Times New Roman" w:hAnsi="Times New Roman"/>
          <w:bCs/>
          <w:sz w:val="24"/>
          <w:szCs w:val="24"/>
        </w:rPr>
        <w:t>а 9 мес. 2015 г. –</w:t>
      </w:r>
      <w:r w:rsidRPr="00D336AF">
        <w:rPr>
          <w:rFonts w:ascii="Times New Roman" w:eastAsia="+mn-ea" w:hAnsi="Times New Roman"/>
          <w:bCs/>
          <w:color w:val="002060"/>
          <w:kern w:val="24"/>
          <w:sz w:val="24"/>
          <w:szCs w:val="24"/>
        </w:rPr>
        <w:t xml:space="preserve"> </w:t>
      </w:r>
      <w:r w:rsidRPr="00D336AF">
        <w:rPr>
          <w:rFonts w:ascii="Times New Roman" w:hAnsi="Times New Roman"/>
          <w:bCs/>
          <w:sz w:val="24"/>
          <w:szCs w:val="24"/>
        </w:rPr>
        <w:t>18 827 человек</w:t>
      </w:r>
      <w:r w:rsidR="00D13CE7" w:rsidRPr="00D336AF">
        <w:rPr>
          <w:rFonts w:ascii="Times New Roman" w:hAnsi="Times New Roman"/>
          <w:bCs/>
          <w:sz w:val="24"/>
          <w:szCs w:val="24"/>
        </w:rPr>
        <w:t>, из них большинство вошли в 1 группу здоровья (50%), но каждый третий зачислен в 3 группу (32,8%)</w:t>
      </w:r>
      <w:r w:rsidRPr="00D336AF">
        <w:rPr>
          <w:rFonts w:ascii="Times New Roman" w:hAnsi="Times New Roman"/>
          <w:bCs/>
          <w:sz w:val="24"/>
          <w:szCs w:val="24"/>
        </w:rPr>
        <w:t>.</w:t>
      </w:r>
    </w:p>
    <w:p w:rsidR="00C2279F" w:rsidRPr="00D336AF" w:rsidRDefault="00C2279F" w:rsidP="00D336AF">
      <w:pPr>
        <w:tabs>
          <w:tab w:val="left" w:pos="1290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 w:rsidRPr="00D336AF">
        <w:rPr>
          <w:rFonts w:ascii="Times New Roman" w:hAnsi="Times New Roman"/>
          <w:bCs/>
          <w:sz w:val="24"/>
          <w:szCs w:val="24"/>
        </w:rPr>
        <w:t>Диспансеризация определенных групп населения (Приказ МЗ РФ № 36н) охватила в 2014 г. 435 498 человек</w:t>
      </w:r>
      <w:r w:rsidR="00D13CE7" w:rsidRPr="00D336AF">
        <w:rPr>
          <w:rFonts w:ascii="Times New Roman" w:hAnsi="Times New Roman"/>
          <w:bCs/>
          <w:sz w:val="24"/>
          <w:szCs w:val="24"/>
        </w:rPr>
        <w:t>. З</w:t>
      </w:r>
      <w:r w:rsidRPr="00D336AF">
        <w:rPr>
          <w:rFonts w:ascii="Times New Roman" w:hAnsi="Times New Roman"/>
          <w:bCs/>
          <w:sz w:val="24"/>
          <w:szCs w:val="24"/>
        </w:rPr>
        <w:t>а 9 мес. 2015 г.  -266 369 человек</w:t>
      </w:r>
      <w:r w:rsidR="00D13CE7" w:rsidRPr="00D336AF">
        <w:rPr>
          <w:rFonts w:ascii="Times New Roman" w:hAnsi="Times New Roman"/>
          <w:bCs/>
          <w:sz w:val="24"/>
          <w:szCs w:val="24"/>
        </w:rPr>
        <w:t>, из которых 43,7% вошли в 3а группу. 1 группа здоровья составила около 38 % осмотренных.</w:t>
      </w:r>
    </w:p>
    <w:p w:rsidR="00C2279F" w:rsidRPr="00D336AF" w:rsidRDefault="00C2279F" w:rsidP="00D336AF">
      <w:pPr>
        <w:tabs>
          <w:tab w:val="left" w:pos="1290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 w:rsidRPr="00D336AF">
        <w:rPr>
          <w:rFonts w:ascii="Times New Roman" w:hAnsi="Times New Roman"/>
          <w:bCs/>
          <w:sz w:val="24"/>
          <w:szCs w:val="24"/>
        </w:rPr>
        <w:t xml:space="preserve">Медицинское обследование в центрах здоровья (Приказ МЗ РФ № 597) в 2014 г. прошли </w:t>
      </w:r>
      <w:r w:rsidRPr="00D336AF">
        <w:rPr>
          <w:rFonts w:ascii="Times New Roman" w:hAnsi="Times New Roman"/>
          <w:bCs/>
        </w:rPr>
        <w:t>57 267 человек</w:t>
      </w:r>
      <w:r w:rsidR="00D13CE7" w:rsidRPr="00D336AF">
        <w:rPr>
          <w:rFonts w:ascii="Times New Roman" w:hAnsi="Times New Roman"/>
          <w:bCs/>
        </w:rPr>
        <w:t xml:space="preserve"> и 41007 -</w:t>
      </w:r>
      <w:r w:rsidRPr="00D336AF">
        <w:rPr>
          <w:rFonts w:ascii="Times New Roman" w:hAnsi="Times New Roman"/>
          <w:bCs/>
          <w:sz w:val="24"/>
          <w:szCs w:val="24"/>
        </w:rPr>
        <w:t xml:space="preserve"> за 9 мес. 2015 г</w:t>
      </w:r>
      <w:r w:rsidR="00D13CE7" w:rsidRPr="00D336AF">
        <w:rPr>
          <w:rFonts w:ascii="Times New Roman" w:hAnsi="Times New Roman"/>
          <w:bCs/>
          <w:sz w:val="24"/>
          <w:szCs w:val="24"/>
        </w:rPr>
        <w:t>. Число детей,  осмотренных в 2015 г., имеющих факторы риска НИЗ составило 54,5% , среди взрослых этот контингент насчитывает около 70%.</w:t>
      </w:r>
    </w:p>
    <w:p w:rsidR="00C9634C" w:rsidRDefault="00D336AF" w:rsidP="00C9634C">
      <w:pPr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9634C" w:rsidRPr="009D66F3">
        <w:rPr>
          <w:rFonts w:ascii="Times New Roman" w:hAnsi="Times New Roman"/>
          <w:sz w:val="24"/>
          <w:szCs w:val="24"/>
        </w:rPr>
        <w:t xml:space="preserve">По результатам обсуждений Профильная комиссия </w:t>
      </w:r>
      <w:r w:rsidR="00C9634C" w:rsidRPr="009D66F3">
        <w:rPr>
          <w:rFonts w:ascii="Times New Roman" w:hAnsi="Times New Roman"/>
          <w:b/>
          <w:sz w:val="24"/>
          <w:szCs w:val="24"/>
        </w:rPr>
        <w:t>рекомендует</w:t>
      </w:r>
      <w:r w:rsidR="00C9634C" w:rsidRPr="009D66F3">
        <w:rPr>
          <w:rFonts w:ascii="Times New Roman" w:hAnsi="Times New Roman"/>
          <w:sz w:val="24"/>
          <w:szCs w:val="24"/>
        </w:rPr>
        <w:t>:</w:t>
      </w:r>
    </w:p>
    <w:p w:rsidR="008C3F3C" w:rsidRDefault="007D38D6" w:rsidP="00D802DB">
      <w:pPr>
        <w:pStyle w:val="a4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Одобрить и п</w:t>
      </w:r>
      <w:r w:rsidRPr="007D38D6">
        <w:rPr>
          <w:rFonts w:ascii="Times New Roman" w:hAnsi="Times New Roman"/>
          <w:sz w:val="24"/>
          <w:szCs w:val="24"/>
        </w:rPr>
        <w:t>ринять</w:t>
      </w:r>
      <w:proofErr w:type="gramEnd"/>
      <w:r w:rsidRPr="007D38D6">
        <w:rPr>
          <w:rFonts w:ascii="Times New Roman" w:hAnsi="Times New Roman"/>
          <w:sz w:val="24"/>
          <w:szCs w:val="24"/>
        </w:rPr>
        <w:t xml:space="preserve"> к действию </w:t>
      </w:r>
      <w:r w:rsidRPr="00DF3FDD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ный</w:t>
      </w:r>
      <w:r w:rsidRPr="00DF3FDD">
        <w:rPr>
          <w:rFonts w:ascii="Times New Roman" w:hAnsi="Times New Roman"/>
          <w:sz w:val="24"/>
          <w:szCs w:val="24"/>
        </w:rPr>
        <w:t xml:space="preserve"> Поряд</w:t>
      </w:r>
      <w:r>
        <w:rPr>
          <w:rFonts w:ascii="Times New Roman" w:hAnsi="Times New Roman"/>
          <w:sz w:val="24"/>
          <w:szCs w:val="24"/>
        </w:rPr>
        <w:t>о</w:t>
      </w:r>
      <w:r w:rsidRPr="00DF3FDD">
        <w:rPr>
          <w:rFonts w:ascii="Times New Roman" w:hAnsi="Times New Roman"/>
          <w:sz w:val="24"/>
          <w:szCs w:val="24"/>
        </w:rPr>
        <w:t xml:space="preserve">к организации профилактики неинфекционных заболеваний и </w:t>
      </w:r>
      <w:r w:rsidRPr="00DF3FDD">
        <w:rPr>
          <w:rFonts w:ascii="Times New Roman" w:eastAsiaTheme="minorHAnsi" w:hAnsi="Times New Roman"/>
          <w:bCs/>
          <w:sz w:val="24"/>
          <w:szCs w:val="24"/>
        </w:rPr>
        <w:t>проведения мероприятий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DF3FDD">
        <w:rPr>
          <w:rFonts w:ascii="Times New Roman" w:eastAsiaTheme="minorHAnsi" w:hAnsi="Times New Roman"/>
          <w:bCs/>
          <w:sz w:val="24"/>
          <w:szCs w:val="24"/>
        </w:rPr>
        <w:t>по формированию здорового образа жизни в медицинских организациях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(приказ Минздрава России № </w:t>
      </w:r>
      <w:proofErr w:type="spellStart"/>
      <w:r w:rsidRPr="00DF3FDD">
        <w:rPr>
          <w:rFonts w:ascii="Times New Roman" w:hAnsi="Times New Roman"/>
          <w:sz w:val="24"/>
          <w:szCs w:val="24"/>
        </w:rPr>
        <w:t>№</w:t>
      </w:r>
      <w:proofErr w:type="spellEnd"/>
      <w:r w:rsidRPr="00DF3FDD">
        <w:rPr>
          <w:rFonts w:ascii="Times New Roman" w:hAnsi="Times New Roman"/>
          <w:sz w:val="24"/>
          <w:szCs w:val="24"/>
        </w:rPr>
        <w:t xml:space="preserve"> 683н</w:t>
      </w:r>
      <w:r>
        <w:rPr>
          <w:rFonts w:ascii="Times New Roman" w:hAnsi="Times New Roman"/>
          <w:sz w:val="24"/>
          <w:szCs w:val="24"/>
        </w:rPr>
        <w:t>)</w:t>
      </w:r>
      <w:r w:rsidR="008C3F3C">
        <w:rPr>
          <w:rFonts w:ascii="Times New Roman" w:hAnsi="Times New Roman"/>
          <w:sz w:val="24"/>
          <w:szCs w:val="24"/>
        </w:rPr>
        <w:t>. Рассмотреть перспективу внесения корректив в положения документа  в установленном порядке.</w:t>
      </w:r>
    </w:p>
    <w:p w:rsidR="00015960" w:rsidRPr="00015960" w:rsidRDefault="00015960" w:rsidP="00015960">
      <w:pPr>
        <w:pStyle w:val="a4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5960">
        <w:rPr>
          <w:rFonts w:ascii="Times New Roman" w:hAnsi="Times New Roman"/>
          <w:bCs/>
          <w:sz w:val="24"/>
          <w:szCs w:val="24"/>
        </w:rPr>
        <w:t>Предусмотреть</w:t>
      </w:r>
      <w:r w:rsidR="00D802DB" w:rsidRPr="00015960">
        <w:rPr>
          <w:rFonts w:ascii="Times New Roman" w:hAnsi="Times New Roman"/>
          <w:bCs/>
          <w:sz w:val="24"/>
          <w:szCs w:val="24"/>
        </w:rPr>
        <w:t xml:space="preserve"> в деятельности </w:t>
      </w:r>
      <w:r>
        <w:rPr>
          <w:rFonts w:ascii="Times New Roman" w:hAnsi="Times New Roman"/>
          <w:bCs/>
          <w:sz w:val="24"/>
          <w:szCs w:val="24"/>
        </w:rPr>
        <w:t>ГНИЦПМ</w:t>
      </w:r>
      <w:r w:rsidR="00D802DB" w:rsidRPr="00015960">
        <w:rPr>
          <w:rFonts w:ascii="Times New Roman" w:hAnsi="Times New Roman"/>
          <w:bCs/>
          <w:sz w:val="24"/>
          <w:szCs w:val="24"/>
        </w:rPr>
        <w:t xml:space="preserve">  возможность разработки алгоритмов</w:t>
      </w:r>
      <w:r w:rsidRPr="00015960">
        <w:rPr>
          <w:rFonts w:ascii="Times New Roman" w:hAnsi="Times New Roman"/>
          <w:bCs/>
          <w:sz w:val="24"/>
          <w:szCs w:val="24"/>
        </w:rPr>
        <w:t xml:space="preserve"> а) подготовки кадров в области профилактики НИЗ (для ВУЗов); в)</w:t>
      </w:r>
      <w:r w:rsidR="00D802DB" w:rsidRPr="00015960">
        <w:rPr>
          <w:rFonts w:ascii="Times New Roman" w:hAnsi="Times New Roman"/>
          <w:bCs/>
          <w:sz w:val="24"/>
          <w:szCs w:val="24"/>
        </w:rPr>
        <w:t xml:space="preserve"> п</w:t>
      </w:r>
      <w:r w:rsidR="008C3F3C" w:rsidRPr="00015960">
        <w:rPr>
          <w:rFonts w:ascii="Times New Roman" w:hAnsi="Times New Roman"/>
          <w:bCs/>
          <w:sz w:val="24"/>
          <w:szCs w:val="24"/>
        </w:rPr>
        <w:t>овыш</w:t>
      </w:r>
      <w:r w:rsidR="00D802DB" w:rsidRPr="00015960">
        <w:rPr>
          <w:rFonts w:ascii="Times New Roman" w:hAnsi="Times New Roman"/>
          <w:bCs/>
          <w:sz w:val="24"/>
          <w:szCs w:val="24"/>
        </w:rPr>
        <w:t>ения</w:t>
      </w:r>
      <w:r w:rsidR="008C3F3C" w:rsidRPr="00015960">
        <w:rPr>
          <w:rFonts w:ascii="Times New Roman" w:hAnsi="Times New Roman"/>
          <w:bCs/>
          <w:sz w:val="24"/>
          <w:szCs w:val="24"/>
        </w:rPr>
        <w:t xml:space="preserve"> </w:t>
      </w:r>
      <w:r w:rsidRPr="00015960">
        <w:rPr>
          <w:rFonts w:ascii="Times New Roman" w:hAnsi="Times New Roman"/>
          <w:bCs/>
          <w:sz w:val="24"/>
          <w:szCs w:val="24"/>
        </w:rPr>
        <w:t>информированности</w:t>
      </w:r>
      <w:r w:rsidR="008C3F3C" w:rsidRPr="00015960">
        <w:rPr>
          <w:rFonts w:ascii="Times New Roman" w:hAnsi="Times New Roman"/>
          <w:bCs/>
          <w:sz w:val="24"/>
          <w:szCs w:val="24"/>
        </w:rPr>
        <w:t xml:space="preserve"> учителей, педагогов в вопросах </w:t>
      </w:r>
      <w:proofErr w:type="spellStart"/>
      <w:r w:rsidR="008C3F3C" w:rsidRPr="00015960">
        <w:rPr>
          <w:rFonts w:ascii="Times New Roman" w:hAnsi="Times New Roman"/>
          <w:bCs/>
          <w:sz w:val="24"/>
          <w:szCs w:val="24"/>
        </w:rPr>
        <w:t>здоровьесбережения</w:t>
      </w:r>
      <w:proofErr w:type="spellEnd"/>
      <w:r w:rsidRPr="00015960">
        <w:rPr>
          <w:rFonts w:ascii="Times New Roman" w:hAnsi="Times New Roman"/>
          <w:bCs/>
          <w:sz w:val="24"/>
          <w:szCs w:val="24"/>
        </w:rPr>
        <w:t xml:space="preserve"> </w:t>
      </w:r>
      <w:r w:rsidR="008C3F3C" w:rsidRPr="00015960">
        <w:rPr>
          <w:rFonts w:ascii="Times New Roman" w:hAnsi="Times New Roman"/>
          <w:bCs/>
          <w:sz w:val="24"/>
          <w:szCs w:val="24"/>
        </w:rPr>
        <w:t xml:space="preserve"> учащихся</w:t>
      </w:r>
      <w:r w:rsidRPr="00015960">
        <w:rPr>
          <w:rFonts w:ascii="Times New Roman" w:hAnsi="Times New Roman"/>
          <w:bCs/>
          <w:sz w:val="24"/>
          <w:szCs w:val="24"/>
        </w:rPr>
        <w:t>, а также</w:t>
      </w:r>
      <w:r w:rsidR="008C3F3C" w:rsidRPr="00015960">
        <w:rPr>
          <w:rFonts w:ascii="Times New Roman" w:hAnsi="Times New Roman"/>
          <w:bCs/>
          <w:sz w:val="24"/>
          <w:szCs w:val="24"/>
        </w:rPr>
        <w:t xml:space="preserve"> разработк</w:t>
      </w:r>
      <w:r w:rsidRPr="00015960">
        <w:rPr>
          <w:rFonts w:ascii="Times New Roman" w:hAnsi="Times New Roman"/>
          <w:bCs/>
          <w:sz w:val="24"/>
          <w:szCs w:val="24"/>
        </w:rPr>
        <w:t xml:space="preserve">у </w:t>
      </w:r>
      <w:r w:rsidR="008C3F3C" w:rsidRPr="00015960">
        <w:rPr>
          <w:rFonts w:ascii="Times New Roman" w:hAnsi="Times New Roman"/>
          <w:bCs/>
          <w:sz w:val="24"/>
          <w:szCs w:val="24"/>
        </w:rPr>
        <w:t>обучающих профилактических программ</w:t>
      </w:r>
      <w:r w:rsidRPr="00015960">
        <w:rPr>
          <w:rFonts w:ascii="Times New Roman" w:hAnsi="Times New Roman"/>
          <w:bCs/>
          <w:sz w:val="24"/>
          <w:szCs w:val="24"/>
        </w:rPr>
        <w:t>.</w:t>
      </w:r>
      <w:r w:rsidR="008C3F3C" w:rsidRPr="00015960">
        <w:rPr>
          <w:rFonts w:ascii="Times New Roman" w:hAnsi="Times New Roman"/>
          <w:bCs/>
          <w:sz w:val="24"/>
          <w:szCs w:val="24"/>
        </w:rPr>
        <w:t xml:space="preserve"> </w:t>
      </w:r>
    </w:p>
    <w:p w:rsidR="001B791F" w:rsidRDefault="00015960" w:rsidP="00015960">
      <w:pPr>
        <w:pStyle w:val="a4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Поддержать процесс р</w:t>
      </w:r>
      <w:r w:rsidR="001B791F" w:rsidRPr="00015960">
        <w:rPr>
          <w:rFonts w:ascii="Times New Roman" w:hAnsi="Times New Roman"/>
          <w:sz w:val="24"/>
          <w:szCs w:val="24"/>
        </w:rPr>
        <w:t>азработк</w:t>
      </w:r>
      <w:r>
        <w:rPr>
          <w:rFonts w:ascii="Times New Roman" w:hAnsi="Times New Roman"/>
          <w:sz w:val="24"/>
          <w:szCs w:val="24"/>
        </w:rPr>
        <w:t>и</w:t>
      </w:r>
      <w:r w:rsidR="001B791F" w:rsidRPr="00015960">
        <w:rPr>
          <w:rFonts w:ascii="Times New Roman" w:hAnsi="Times New Roman"/>
          <w:sz w:val="24"/>
          <w:szCs w:val="24"/>
        </w:rPr>
        <w:t xml:space="preserve"> и внедрени</w:t>
      </w:r>
      <w:r>
        <w:rPr>
          <w:rFonts w:ascii="Times New Roman" w:hAnsi="Times New Roman"/>
          <w:sz w:val="24"/>
          <w:szCs w:val="24"/>
        </w:rPr>
        <w:t>я</w:t>
      </w:r>
      <w:r w:rsidR="001B791F" w:rsidRPr="00015960">
        <w:rPr>
          <w:rFonts w:ascii="Times New Roman" w:hAnsi="Times New Roman"/>
          <w:sz w:val="24"/>
          <w:szCs w:val="24"/>
        </w:rPr>
        <w:t xml:space="preserve"> современных программных продуктов</w:t>
      </w:r>
      <w:r>
        <w:rPr>
          <w:rFonts w:ascii="Times New Roman" w:hAnsi="Times New Roman"/>
          <w:sz w:val="24"/>
          <w:szCs w:val="24"/>
        </w:rPr>
        <w:t>,</w:t>
      </w:r>
      <w:r w:rsidR="001B791F" w:rsidRPr="00015960">
        <w:rPr>
          <w:rFonts w:ascii="Times New Roman" w:hAnsi="Times New Roman"/>
          <w:sz w:val="24"/>
          <w:szCs w:val="24"/>
        </w:rPr>
        <w:t xml:space="preserve"> обеспечивающих автоматизацию процесса поддержки принятия врачебных и управленческих решений, уменьшая вероятность ошибки и влияние субъективного фактора при оценке данных, снижа</w:t>
      </w:r>
      <w:r>
        <w:rPr>
          <w:rFonts w:ascii="Times New Roman" w:hAnsi="Times New Roman"/>
          <w:sz w:val="24"/>
          <w:szCs w:val="24"/>
        </w:rPr>
        <w:t>ющих</w:t>
      </w:r>
      <w:r w:rsidR="001B791F" w:rsidRPr="00015960">
        <w:rPr>
          <w:rFonts w:ascii="Times New Roman" w:hAnsi="Times New Roman"/>
          <w:sz w:val="24"/>
          <w:szCs w:val="24"/>
        </w:rPr>
        <w:t xml:space="preserve"> </w:t>
      </w:r>
      <w:r w:rsidRPr="00015960">
        <w:rPr>
          <w:rFonts w:ascii="Times New Roman" w:hAnsi="Times New Roman"/>
          <w:sz w:val="24"/>
          <w:szCs w:val="24"/>
        </w:rPr>
        <w:t>временные затраты</w:t>
      </w:r>
      <w:r>
        <w:rPr>
          <w:rFonts w:ascii="Times New Roman" w:hAnsi="Times New Roman"/>
          <w:sz w:val="24"/>
          <w:szCs w:val="24"/>
        </w:rPr>
        <w:t>,</w:t>
      </w:r>
      <w:r w:rsidRPr="00015960">
        <w:rPr>
          <w:rFonts w:ascii="Times New Roman" w:hAnsi="Times New Roman"/>
          <w:sz w:val="24"/>
          <w:szCs w:val="24"/>
        </w:rPr>
        <w:t xml:space="preserve"> </w:t>
      </w:r>
      <w:r w:rsidR="001B791F" w:rsidRPr="00015960">
        <w:rPr>
          <w:rFonts w:ascii="Times New Roman" w:hAnsi="Times New Roman"/>
          <w:sz w:val="24"/>
          <w:szCs w:val="24"/>
        </w:rPr>
        <w:t>особенно, при реализации мероприятий регламентированных утвержденными Порядками.</w:t>
      </w:r>
    </w:p>
    <w:p w:rsidR="007B226F" w:rsidRPr="007B226F" w:rsidRDefault="00015960" w:rsidP="007B226F">
      <w:pPr>
        <w:pStyle w:val="a4"/>
        <w:numPr>
          <w:ilvl w:val="1"/>
          <w:numId w:val="5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26F">
        <w:rPr>
          <w:rFonts w:ascii="Times New Roman" w:hAnsi="Times New Roman"/>
          <w:sz w:val="24"/>
          <w:szCs w:val="24"/>
        </w:rPr>
        <w:t>Принять к сведению</w:t>
      </w:r>
      <w:r w:rsidR="009B0766">
        <w:rPr>
          <w:rFonts w:ascii="Times New Roman" w:hAnsi="Times New Roman"/>
          <w:sz w:val="24"/>
          <w:szCs w:val="24"/>
        </w:rPr>
        <w:t>,</w:t>
      </w:r>
      <w:r w:rsidRPr="007B226F">
        <w:rPr>
          <w:rFonts w:ascii="Times New Roman" w:hAnsi="Times New Roman"/>
          <w:sz w:val="24"/>
          <w:szCs w:val="24"/>
        </w:rPr>
        <w:t xml:space="preserve"> и одобрить доклад главного внештатного специалиста по медицинской профилактике Приволжского ФО РФ Ю.А. </w:t>
      </w:r>
      <w:proofErr w:type="spellStart"/>
      <w:r w:rsidRPr="007B226F">
        <w:rPr>
          <w:rFonts w:ascii="Times New Roman" w:hAnsi="Times New Roman"/>
          <w:sz w:val="24"/>
          <w:szCs w:val="24"/>
        </w:rPr>
        <w:t>Мальшина</w:t>
      </w:r>
      <w:proofErr w:type="spellEnd"/>
      <w:r w:rsidR="007B226F" w:rsidRPr="007B226F">
        <w:rPr>
          <w:rFonts w:ascii="Times New Roman" w:hAnsi="Times New Roman"/>
          <w:sz w:val="24"/>
          <w:szCs w:val="24"/>
        </w:rPr>
        <w:t>.</w:t>
      </w:r>
    </w:p>
    <w:p w:rsidR="007B226F" w:rsidRPr="00EF7FAB" w:rsidRDefault="009D66F3" w:rsidP="00EF7FAB">
      <w:pPr>
        <w:pStyle w:val="a4"/>
        <w:numPr>
          <w:ilvl w:val="1"/>
          <w:numId w:val="5"/>
        </w:numPr>
        <w:spacing w:before="0"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FAB">
        <w:rPr>
          <w:rFonts w:ascii="Times New Roman" w:eastAsia="Times New Roman" w:hAnsi="Times New Roman"/>
          <w:sz w:val="24"/>
          <w:szCs w:val="24"/>
        </w:rPr>
        <w:t>ГНИЦПМ совместно с РОПНИЗ подготовить систематизированный перечень информации, обязательной для размещения на сайтах республиканских</w:t>
      </w:r>
      <w:r w:rsidR="007B226F" w:rsidRPr="00EF7FAB">
        <w:rPr>
          <w:rFonts w:ascii="Times New Roman" w:eastAsia="Times New Roman" w:hAnsi="Times New Roman"/>
          <w:sz w:val="24"/>
          <w:szCs w:val="24"/>
        </w:rPr>
        <w:t>,</w:t>
      </w:r>
      <w:r w:rsidRPr="00EF7FAB">
        <w:rPr>
          <w:rFonts w:ascii="Times New Roman" w:eastAsia="Times New Roman" w:hAnsi="Times New Roman"/>
          <w:sz w:val="24"/>
          <w:szCs w:val="24"/>
        </w:rPr>
        <w:t xml:space="preserve"> краевых, </w:t>
      </w:r>
      <w:r w:rsidR="007B226F" w:rsidRPr="00EF7FAB">
        <w:rPr>
          <w:rFonts w:ascii="Times New Roman" w:eastAsia="Times New Roman" w:hAnsi="Times New Roman"/>
          <w:sz w:val="24"/>
          <w:szCs w:val="24"/>
        </w:rPr>
        <w:t>о</w:t>
      </w:r>
      <w:r w:rsidRPr="00EF7FAB">
        <w:rPr>
          <w:rFonts w:ascii="Times New Roman" w:eastAsia="Times New Roman" w:hAnsi="Times New Roman"/>
          <w:sz w:val="24"/>
          <w:szCs w:val="24"/>
        </w:rPr>
        <w:t>бластных</w:t>
      </w:r>
      <w:r w:rsidR="007B226F" w:rsidRPr="00EF7FAB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7FAB">
        <w:rPr>
          <w:rFonts w:ascii="Times New Roman" w:eastAsia="Times New Roman" w:hAnsi="Times New Roman"/>
          <w:sz w:val="24"/>
          <w:szCs w:val="24"/>
        </w:rPr>
        <w:t>центров медицинской профилактики.</w:t>
      </w:r>
      <w:r w:rsidRPr="00EF7FAB">
        <w:rPr>
          <w:rFonts w:ascii="Times New Roman" w:eastAsia="Times New Roman" w:hAnsi="Times New Roman"/>
          <w:sz w:val="24"/>
          <w:szCs w:val="24"/>
        </w:rPr>
        <w:br/>
      </w:r>
      <w:r w:rsidR="00EF7FAB">
        <w:rPr>
          <w:rFonts w:ascii="Times New Roman" w:eastAsia="Times New Roman" w:hAnsi="Times New Roman"/>
          <w:sz w:val="24"/>
          <w:szCs w:val="24"/>
        </w:rPr>
        <w:t>6</w:t>
      </w:r>
      <w:r w:rsidR="007B226F" w:rsidRPr="00EF7FAB">
        <w:rPr>
          <w:rFonts w:ascii="Times New Roman" w:eastAsia="Times New Roman" w:hAnsi="Times New Roman"/>
          <w:sz w:val="24"/>
          <w:szCs w:val="24"/>
        </w:rPr>
        <w:t>. Ми</w:t>
      </w:r>
      <w:r w:rsidRPr="00EF7FAB">
        <w:rPr>
          <w:rFonts w:ascii="Times New Roman" w:eastAsia="Times New Roman" w:hAnsi="Times New Roman"/>
          <w:sz w:val="24"/>
          <w:szCs w:val="24"/>
        </w:rPr>
        <w:t>н</w:t>
      </w:r>
      <w:r w:rsidR="007B226F" w:rsidRPr="00EF7FAB">
        <w:rPr>
          <w:rFonts w:ascii="Times New Roman" w:eastAsia="Times New Roman" w:hAnsi="Times New Roman"/>
          <w:sz w:val="24"/>
          <w:szCs w:val="24"/>
        </w:rPr>
        <w:t>здраву России</w:t>
      </w:r>
      <w:r w:rsidRPr="00EF7FAB">
        <w:rPr>
          <w:rFonts w:ascii="Times New Roman" w:eastAsia="Times New Roman" w:hAnsi="Times New Roman"/>
          <w:sz w:val="24"/>
          <w:szCs w:val="24"/>
        </w:rPr>
        <w:t xml:space="preserve">, </w:t>
      </w:r>
      <w:r w:rsidR="007B226F" w:rsidRPr="00EF7FAB">
        <w:rPr>
          <w:rFonts w:ascii="Times New Roman" w:eastAsia="Times New Roman" w:hAnsi="Times New Roman"/>
          <w:sz w:val="24"/>
          <w:szCs w:val="24"/>
        </w:rPr>
        <w:t xml:space="preserve">ГНИЦПМ, </w:t>
      </w:r>
      <w:r w:rsidRPr="00EF7FAB">
        <w:rPr>
          <w:rFonts w:ascii="Times New Roman" w:eastAsia="Times New Roman" w:hAnsi="Times New Roman"/>
          <w:sz w:val="24"/>
          <w:szCs w:val="24"/>
        </w:rPr>
        <w:t>ЦНИИОИЗ обеспечить возможность персонифицированного доступа на сайты (</w:t>
      </w:r>
      <w:proofErr w:type="spellStart"/>
      <w:r w:rsidRPr="00EF7FAB">
        <w:rPr>
          <w:rFonts w:ascii="Times New Roman" w:eastAsia="Times New Roman" w:hAnsi="Times New Roman"/>
          <w:sz w:val="24"/>
          <w:szCs w:val="24"/>
        </w:rPr>
        <w:t>profmed.rosminzdrav.ru</w:t>
      </w:r>
      <w:proofErr w:type="spellEnd"/>
      <w:r w:rsidRPr="00EF7FAB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EF7FAB">
        <w:rPr>
          <w:rFonts w:ascii="Times New Roman" w:eastAsia="Times New Roman" w:hAnsi="Times New Roman"/>
          <w:sz w:val="24"/>
          <w:szCs w:val="24"/>
        </w:rPr>
        <w:t>pak-pnpz.rosminzdrav.ru</w:t>
      </w:r>
      <w:proofErr w:type="spellEnd"/>
      <w:r w:rsidRPr="00EF7FAB">
        <w:rPr>
          <w:rFonts w:ascii="Times New Roman" w:eastAsia="Times New Roman" w:hAnsi="Times New Roman"/>
          <w:sz w:val="24"/>
          <w:szCs w:val="24"/>
        </w:rPr>
        <w:t>)</w:t>
      </w:r>
      <w:r w:rsidR="007B226F" w:rsidRPr="00EF7FAB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7FAB">
        <w:rPr>
          <w:rFonts w:ascii="Times New Roman" w:eastAsia="Times New Roman" w:hAnsi="Times New Roman"/>
          <w:sz w:val="24"/>
          <w:szCs w:val="24"/>
        </w:rPr>
        <w:t xml:space="preserve"> не только для ввода отчетных данных по формам </w:t>
      </w:r>
      <w:r w:rsidR="007B226F" w:rsidRPr="00EF7FAB">
        <w:rPr>
          <w:rFonts w:ascii="Times New Roman" w:eastAsia="Times New Roman" w:hAnsi="Times New Roman"/>
          <w:sz w:val="24"/>
          <w:szCs w:val="24"/>
        </w:rPr>
        <w:t xml:space="preserve"> №</w:t>
      </w:r>
      <w:r w:rsidRPr="00EF7FAB">
        <w:rPr>
          <w:rFonts w:ascii="Times New Roman" w:eastAsia="Times New Roman" w:hAnsi="Times New Roman"/>
          <w:sz w:val="24"/>
          <w:szCs w:val="24"/>
        </w:rPr>
        <w:t>131-о и 68, но и для просмотра этих данных по любому субъекту РФ.</w:t>
      </w:r>
    </w:p>
    <w:p w:rsidR="00EF7FAB" w:rsidRPr="00EF7FAB" w:rsidRDefault="009D66F3" w:rsidP="00EF7FAB">
      <w:pPr>
        <w:pStyle w:val="a4"/>
        <w:numPr>
          <w:ilvl w:val="0"/>
          <w:numId w:val="28"/>
        </w:numPr>
        <w:spacing w:before="0"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FAB">
        <w:rPr>
          <w:rFonts w:ascii="Times New Roman" w:hAnsi="Times New Roman"/>
          <w:sz w:val="24"/>
          <w:szCs w:val="24"/>
        </w:rPr>
        <w:t>Создать рабочую группу для подготовки предложений в Министерство здравоохранения РФ по содержанию работы "Работы по профилактике неинфекционных заболеваний, формированию здорового образа жизни и санитарно-гигиеническому просвещению населения", показателям объема Работы, единицам измерения объема Работы, расчету нормативных финансовых затрат на выполнение Работы.</w:t>
      </w:r>
    </w:p>
    <w:p w:rsidR="00EF7FAB" w:rsidRPr="00D336AF" w:rsidRDefault="00EF7FAB" w:rsidP="00D336AF">
      <w:pPr>
        <w:pStyle w:val="a4"/>
        <w:numPr>
          <w:ilvl w:val="0"/>
          <w:numId w:val="28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36AF">
        <w:rPr>
          <w:rFonts w:ascii="Times New Roman" w:hAnsi="Times New Roman"/>
          <w:sz w:val="24"/>
          <w:szCs w:val="24"/>
        </w:rPr>
        <w:t>С целью улучшения доступности и качества оказания первичной медико-санитарной помощи населению</w:t>
      </w:r>
      <w:r w:rsidR="009B0766">
        <w:rPr>
          <w:rFonts w:ascii="Times New Roman" w:hAnsi="Times New Roman"/>
          <w:sz w:val="24"/>
          <w:szCs w:val="24"/>
        </w:rPr>
        <w:t>,</w:t>
      </w:r>
      <w:r w:rsidRPr="00D336AF">
        <w:rPr>
          <w:rFonts w:ascii="Times New Roman" w:hAnsi="Times New Roman"/>
          <w:sz w:val="24"/>
          <w:szCs w:val="24"/>
        </w:rPr>
        <w:t xml:space="preserve"> и в связи с тем, что доля лиц, прошедших профилактические осмотры по приказам Минздрава России N 302н от 12.04.2011г. и №1011н от 06.12.2012г. в доле профилактических осмотров взрослого населения составляет от 40,3% до 45,7%, целесообразно предусмотреть отчетные формы по указанным видам осмотров и учетную форму по приказу</w:t>
      </w:r>
      <w:proofErr w:type="gramEnd"/>
      <w:r w:rsidRPr="00D336AF">
        <w:rPr>
          <w:rFonts w:ascii="Times New Roman" w:hAnsi="Times New Roman"/>
          <w:sz w:val="24"/>
          <w:szCs w:val="24"/>
        </w:rPr>
        <w:t xml:space="preserve"> Минздрава России N 302н от 12.04.2011г</w:t>
      </w:r>
      <w:r w:rsidRPr="00D336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3C68" w:rsidRPr="00D336AF" w:rsidRDefault="00A63C68" w:rsidP="00D336AF">
      <w:pPr>
        <w:pStyle w:val="a4"/>
        <w:numPr>
          <w:ilvl w:val="0"/>
          <w:numId w:val="28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36AF">
        <w:rPr>
          <w:rFonts w:ascii="Times New Roman" w:hAnsi="Times New Roman"/>
          <w:sz w:val="24"/>
          <w:szCs w:val="24"/>
        </w:rPr>
        <w:t>Принять к сведению</w:t>
      </w:r>
      <w:r w:rsidR="009B0766">
        <w:rPr>
          <w:rFonts w:ascii="Times New Roman" w:hAnsi="Times New Roman"/>
          <w:sz w:val="24"/>
          <w:szCs w:val="24"/>
        </w:rPr>
        <w:t>,</w:t>
      </w:r>
      <w:r w:rsidRPr="00D336AF">
        <w:rPr>
          <w:rFonts w:ascii="Times New Roman" w:hAnsi="Times New Roman"/>
          <w:sz w:val="24"/>
          <w:szCs w:val="24"/>
        </w:rPr>
        <w:t xml:space="preserve"> и одобрить доклад главного внештатного специалиста по медицинской профилактике Минздрава Новосибирской области М.Л. Фомичевой. </w:t>
      </w:r>
    </w:p>
    <w:p w:rsidR="00A63C68" w:rsidRPr="00D336AF" w:rsidRDefault="00FC0681" w:rsidP="00D336AF">
      <w:pPr>
        <w:pStyle w:val="a4"/>
        <w:numPr>
          <w:ilvl w:val="0"/>
          <w:numId w:val="28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36AF">
        <w:rPr>
          <w:rFonts w:ascii="Times New Roman" w:hAnsi="Times New Roman"/>
          <w:sz w:val="24"/>
          <w:szCs w:val="24"/>
        </w:rPr>
        <w:t>С целью обеспечения пре</w:t>
      </w:r>
      <w:bookmarkStart w:id="0" w:name="_GoBack"/>
      <w:bookmarkEnd w:id="0"/>
      <w:r w:rsidRPr="00D336AF">
        <w:rPr>
          <w:rFonts w:ascii="Times New Roman" w:hAnsi="Times New Roman"/>
          <w:sz w:val="24"/>
          <w:szCs w:val="24"/>
        </w:rPr>
        <w:t>емственности в деятельности специалистов первичного звена (участковых терапевтов, цеховых терапевтов, узких специалистов, сотрудников отделений и кабинетов медицинской профилактики) амбулаторно-поликлинического учреждения, оказывающего первичную медико-санитарную помощь, целесообразно предусмотреть передачу информации (отчетной формы) о результатах профилактических осмотров по приказу Минздрава России N 302н от 12.04.2011г. от медицинских организаций любой формы собственности  участковому врачу для эффективного диспансерного наблюдения, а также</w:t>
      </w:r>
      <w:proofErr w:type="gramEnd"/>
      <w:r w:rsidRPr="00D336AF">
        <w:rPr>
          <w:rFonts w:ascii="Times New Roman" w:hAnsi="Times New Roman"/>
          <w:sz w:val="24"/>
          <w:szCs w:val="24"/>
        </w:rPr>
        <w:t xml:space="preserve"> передачу отчетной формы в службу Государственной статистики. </w:t>
      </w:r>
    </w:p>
    <w:p w:rsidR="00A63C68" w:rsidRPr="00D336AF" w:rsidRDefault="00FC0681" w:rsidP="00D336AF">
      <w:pPr>
        <w:pStyle w:val="a4"/>
        <w:numPr>
          <w:ilvl w:val="0"/>
          <w:numId w:val="28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36AF">
        <w:rPr>
          <w:rFonts w:ascii="Times New Roman" w:hAnsi="Times New Roman"/>
          <w:sz w:val="24"/>
          <w:szCs w:val="24"/>
        </w:rPr>
        <w:t>Целесообразно предусмотреть единый паспорт здоровья для пациента.</w:t>
      </w:r>
    </w:p>
    <w:p w:rsidR="00A63C68" w:rsidRPr="00D336AF" w:rsidRDefault="00FC0681" w:rsidP="00D336AF">
      <w:pPr>
        <w:pStyle w:val="a4"/>
        <w:numPr>
          <w:ilvl w:val="0"/>
          <w:numId w:val="28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36AF">
        <w:rPr>
          <w:rFonts w:ascii="Times New Roman" w:hAnsi="Times New Roman"/>
          <w:sz w:val="24"/>
          <w:szCs w:val="24"/>
        </w:rPr>
        <w:t>Совершенствование  статистической  отчетной формы №68 «Сведения о деятельности центра здоровья» в части отражения факторов риска НИЗ  позволит проводить анализ эффективности профилактической работы в медицинской организации.</w:t>
      </w:r>
    </w:p>
    <w:p w:rsidR="00FC0681" w:rsidRPr="00A63C68" w:rsidRDefault="00FC0681" w:rsidP="00D336AF">
      <w:pPr>
        <w:pStyle w:val="a4"/>
        <w:numPr>
          <w:ilvl w:val="0"/>
          <w:numId w:val="28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36AF">
        <w:rPr>
          <w:rFonts w:ascii="Times New Roman" w:hAnsi="Times New Roman"/>
          <w:sz w:val="24"/>
          <w:szCs w:val="24"/>
        </w:rPr>
        <w:t>Целесообразно оптимизировать учетные формы по проведению всех видов профилактических осмотров  (унифицированная терминология, инструкции по заполнению, система контролей) и осуществлять формирование отчетных форм в единой АИС всем участникам профилактических</w:t>
      </w:r>
      <w:r w:rsidRPr="00A63C68">
        <w:rPr>
          <w:rFonts w:ascii="Times New Roman" w:hAnsi="Times New Roman"/>
          <w:sz w:val="24"/>
          <w:szCs w:val="24"/>
        </w:rPr>
        <w:t xml:space="preserve"> медицинских осмотров.</w:t>
      </w:r>
      <w:proofErr w:type="gramEnd"/>
    </w:p>
    <w:p w:rsidR="00FC0681" w:rsidRPr="00A63C68" w:rsidRDefault="00FC0681" w:rsidP="00D336AF">
      <w:pPr>
        <w:pStyle w:val="a4"/>
        <w:numPr>
          <w:ilvl w:val="0"/>
          <w:numId w:val="28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3C68">
        <w:rPr>
          <w:rFonts w:ascii="Times New Roman" w:hAnsi="Times New Roman"/>
          <w:sz w:val="24"/>
          <w:szCs w:val="24"/>
        </w:rPr>
        <w:t>Целесообразна разработка механизмов экономического стимулирования здоровых сотрудников в соответствии со ст. 27 ФЗ-323: формирование у граждан ответственности за состояние своего здоровья и его контроль,  внедрение системы и создание условий для  формирования здорового образа жизни в организованных коллективах (на предприятиях, в учреждениях и т.д.).</w:t>
      </w:r>
    </w:p>
    <w:p w:rsidR="00A63C68" w:rsidRDefault="00A63C68" w:rsidP="00D336AF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="001D6A59">
        <w:rPr>
          <w:rFonts w:ascii="Times New Roman" w:hAnsi="Times New Roman"/>
          <w:sz w:val="24"/>
          <w:szCs w:val="24"/>
        </w:rPr>
        <w:t xml:space="preserve"> </w:t>
      </w:r>
      <w:r w:rsidR="00FC0681" w:rsidRPr="00A63C68">
        <w:rPr>
          <w:rFonts w:ascii="Times New Roman" w:hAnsi="Times New Roman"/>
          <w:sz w:val="24"/>
          <w:szCs w:val="24"/>
        </w:rPr>
        <w:t>Необходимо проведение профилактических мероприятий работодателями по итогам ПМО (оздоровление условий труда, санаторно-курортное оздоровление работников, организация здравпунктов, медицинских кабинетов, кабинетов профилактического лечения, развитие сети санаториев-профилакториев и др.).</w:t>
      </w:r>
    </w:p>
    <w:p w:rsidR="00C9634C" w:rsidRDefault="00C9634C" w:rsidP="00C9634C">
      <w:pPr>
        <w:spacing w:before="0"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C848E7" w:rsidRPr="00326B17" w:rsidRDefault="00C848E7" w:rsidP="00C9634C">
      <w:pPr>
        <w:spacing w:before="0"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C9634C" w:rsidRPr="00326B17" w:rsidRDefault="00C9634C" w:rsidP="00C9634C">
      <w:pPr>
        <w:spacing w:before="0"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326B17">
        <w:rPr>
          <w:rFonts w:ascii="Times New Roman" w:hAnsi="Times New Roman"/>
          <w:sz w:val="24"/>
          <w:szCs w:val="24"/>
        </w:rPr>
        <w:t xml:space="preserve">Главный специалист по медицинской профилактике </w:t>
      </w:r>
    </w:p>
    <w:p w:rsidR="00C9634C" w:rsidRPr="00326B17" w:rsidRDefault="00C9634C" w:rsidP="00C9634C">
      <w:pPr>
        <w:spacing w:before="0"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326B17">
        <w:rPr>
          <w:rFonts w:ascii="Times New Roman" w:hAnsi="Times New Roman"/>
          <w:sz w:val="24"/>
          <w:szCs w:val="24"/>
        </w:rPr>
        <w:t>Министерства здравоохранения</w:t>
      </w:r>
    </w:p>
    <w:p w:rsidR="00C9634C" w:rsidRPr="00326B17" w:rsidRDefault="00C9634C" w:rsidP="00C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326B17">
        <w:rPr>
          <w:rFonts w:ascii="Times New Roman" w:hAnsi="Times New Roman"/>
          <w:sz w:val="24"/>
          <w:szCs w:val="24"/>
        </w:rPr>
        <w:t xml:space="preserve">Российской  Федерации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326B17">
        <w:rPr>
          <w:rFonts w:ascii="Times New Roman" w:hAnsi="Times New Roman"/>
          <w:sz w:val="24"/>
          <w:szCs w:val="24"/>
        </w:rPr>
        <w:t xml:space="preserve">                          С.А. Бойцов</w:t>
      </w:r>
    </w:p>
    <w:p w:rsidR="00C9634C" w:rsidRPr="00326B17" w:rsidRDefault="00C9634C" w:rsidP="00C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326B17">
        <w:rPr>
          <w:rFonts w:ascii="Times New Roman" w:hAnsi="Times New Roman"/>
          <w:sz w:val="24"/>
          <w:szCs w:val="24"/>
        </w:rPr>
        <w:t xml:space="preserve"> </w:t>
      </w:r>
    </w:p>
    <w:p w:rsidR="00C9634C" w:rsidRPr="00326B17" w:rsidRDefault="00C9634C" w:rsidP="00C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C9634C" w:rsidRPr="00326B17" w:rsidRDefault="00C9634C" w:rsidP="00C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326B17">
        <w:rPr>
          <w:rFonts w:ascii="Times New Roman" w:hAnsi="Times New Roman"/>
          <w:sz w:val="24"/>
          <w:szCs w:val="24"/>
        </w:rPr>
        <w:t xml:space="preserve">Секретарь профильной комиссии </w:t>
      </w:r>
    </w:p>
    <w:p w:rsidR="00C9634C" w:rsidRPr="00326B17" w:rsidRDefault="00C9634C" w:rsidP="00C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326B17">
        <w:rPr>
          <w:rFonts w:ascii="Times New Roman" w:hAnsi="Times New Roman"/>
          <w:sz w:val="24"/>
          <w:szCs w:val="24"/>
        </w:rPr>
        <w:t xml:space="preserve">по профилактической медицине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326B17">
        <w:rPr>
          <w:rFonts w:ascii="Times New Roman" w:hAnsi="Times New Roman"/>
          <w:sz w:val="24"/>
          <w:szCs w:val="24"/>
        </w:rPr>
        <w:t xml:space="preserve">               Е. В.Усова</w:t>
      </w:r>
    </w:p>
    <w:p w:rsidR="00C9634C" w:rsidRPr="00326B17" w:rsidRDefault="00C9634C" w:rsidP="00C9634C">
      <w:pPr>
        <w:ind w:left="-284"/>
        <w:jc w:val="both"/>
        <w:rPr>
          <w:rFonts w:ascii="Times New Roman" w:hAnsi="Times New Roman"/>
          <w:sz w:val="24"/>
          <w:szCs w:val="24"/>
        </w:rPr>
      </w:pPr>
    </w:p>
    <w:p w:rsidR="00C9634C" w:rsidRPr="00326B17" w:rsidRDefault="00C9634C" w:rsidP="00C9634C">
      <w:pPr>
        <w:ind w:left="-284"/>
        <w:jc w:val="both"/>
        <w:rPr>
          <w:rFonts w:ascii="Times New Roman" w:hAnsi="Times New Roman"/>
          <w:sz w:val="24"/>
          <w:szCs w:val="24"/>
        </w:rPr>
      </w:pPr>
    </w:p>
    <w:p w:rsidR="00F47DBB" w:rsidRDefault="00F47DBB"/>
    <w:sectPr w:rsidR="00F47DBB" w:rsidSect="00F47DB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D30" w:rsidRDefault="001B2D30" w:rsidP="002E361B">
      <w:pPr>
        <w:spacing w:before="0" w:after="0"/>
      </w:pPr>
      <w:r>
        <w:separator/>
      </w:r>
    </w:p>
  </w:endnote>
  <w:endnote w:type="continuationSeparator" w:id="0">
    <w:p w:rsidR="001B2D30" w:rsidRDefault="001B2D30" w:rsidP="002E361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1115"/>
      <w:docPartObj>
        <w:docPartGallery w:val="Page Numbers (Bottom of Page)"/>
        <w:docPartUnique/>
      </w:docPartObj>
    </w:sdtPr>
    <w:sdtContent>
      <w:p w:rsidR="00D13CE7" w:rsidRDefault="00D77099">
        <w:pPr>
          <w:pStyle w:val="a5"/>
        </w:pPr>
        <w:fldSimple w:instr=" PAGE   \* MERGEFORMAT ">
          <w:r w:rsidR="001532F2">
            <w:rPr>
              <w:noProof/>
            </w:rPr>
            <w:t>5</w:t>
          </w:r>
        </w:fldSimple>
      </w:p>
    </w:sdtContent>
  </w:sdt>
  <w:p w:rsidR="00D13CE7" w:rsidRDefault="00D13C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D30" w:rsidRDefault="001B2D30" w:rsidP="002E361B">
      <w:pPr>
        <w:spacing w:before="0" w:after="0"/>
      </w:pPr>
      <w:r>
        <w:separator/>
      </w:r>
    </w:p>
  </w:footnote>
  <w:footnote w:type="continuationSeparator" w:id="0">
    <w:p w:rsidR="001B2D30" w:rsidRDefault="001B2D30" w:rsidP="002E361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3EC"/>
    <w:multiLevelType w:val="hybridMultilevel"/>
    <w:tmpl w:val="2F982452"/>
    <w:lvl w:ilvl="0" w:tplc="83142790">
      <w:start w:val="7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C80E40"/>
    <w:multiLevelType w:val="hybridMultilevel"/>
    <w:tmpl w:val="DC1EF710"/>
    <w:lvl w:ilvl="0" w:tplc="BEB809E6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B5E5933"/>
    <w:multiLevelType w:val="hybridMultilevel"/>
    <w:tmpl w:val="637CFE08"/>
    <w:lvl w:ilvl="0" w:tplc="AB86A0D6">
      <w:start w:val="1"/>
      <w:numFmt w:val="decimal"/>
      <w:lvlText w:val="%1."/>
      <w:lvlJc w:val="left"/>
      <w:pPr>
        <w:ind w:left="-103" w:hanging="46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1A93FFA"/>
    <w:multiLevelType w:val="hybridMultilevel"/>
    <w:tmpl w:val="2724EFBE"/>
    <w:lvl w:ilvl="0" w:tplc="AB86A0D6">
      <w:start w:val="1"/>
      <w:numFmt w:val="decimal"/>
      <w:lvlText w:val="%1."/>
      <w:lvlJc w:val="left"/>
      <w:pPr>
        <w:ind w:left="181" w:hanging="46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63C2303"/>
    <w:multiLevelType w:val="hybridMultilevel"/>
    <w:tmpl w:val="80A47E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AE3788"/>
    <w:multiLevelType w:val="hybridMultilevel"/>
    <w:tmpl w:val="3564C282"/>
    <w:lvl w:ilvl="0" w:tplc="B1F81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E8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4ED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8D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86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784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EC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26E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06E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8B33B69"/>
    <w:multiLevelType w:val="hybridMultilevel"/>
    <w:tmpl w:val="C1D49E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7A860826">
      <w:start w:val="1"/>
      <w:numFmt w:val="decimal"/>
      <w:lvlText w:val="%2."/>
      <w:lvlJc w:val="left"/>
      <w:pPr>
        <w:ind w:left="1800" w:hanging="360"/>
      </w:pPr>
      <w:rPr>
        <w:rFonts w:eastAsia="Calibri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862B07"/>
    <w:multiLevelType w:val="hybridMultilevel"/>
    <w:tmpl w:val="AF70E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21CAF"/>
    <w:multiLevelType w:val="hybridMultilevel"/>
    <w:tmpl w:val="36223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11DA8"/>
    <w:multiLevelType w:val="hybridMultilevel"/>
    <w:tmpl w:val="FD4E220E"/>
    <w:lvl w:ilvl="0" w:tplc="BFA82C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1033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A0DC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5C21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103B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6F3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1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C60F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70EA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5C67A6"/>
    <w:multiLevelType w:val="hybridMultilevel"/>
    <w:tmpl w:val="44B68E28"/>
    <w:lvl w:ilvl="0" w:tplc="14660C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9607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20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7C15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66EF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248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E8F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9065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C80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2224E1"/>
    <w:multiLevelType w:val="hybridMultilevel"/>
    <w:tmpl w:val="28E89364"/>
    <w:lvl w:ilvl="0" w:tplc="D0A85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EC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F40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DA2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AA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923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41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0D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89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3A570BE"/>
    <w:multiLevelType w:val="hybridMultilevel"/>
    <w:tmpl w:val="EB30282E"/>
    <w:lvl w:ilvl="0" w:tplc="C72C7D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003F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F4F4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0F2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4007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80B6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067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AA01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FE0F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40127"/>
    <w:multiLevelType w:val="hybridMultilevel"/>
    <w:tmpl w:val="E9342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0C4C"/>
    <w:multiLevelType w:val="hybridMultilevel"/>
    <w:tmpl w:val="0CD81B64"/>
    <w:lvl w:ilvl="0" w:tplc="92F4F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286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8EE6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181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20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C4C3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86A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2FC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40C5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BF4B0A"/>
    <w:multiLevelType w:val="hybridMultilevel"/>
    <w:tmpl w:val="1D721D5E"/>
    <w:lvl w:ilvl="0" w:tplc="EB14F1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3283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229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E4E0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4E1C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29C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2E9A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9A0C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1E7E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F35EF6"/>
    <w:multiLevelType w:val="hybridMultilevel"/>
    <w:tmpl w:val="AEFEFD52"/>
    <w:lvl w:ilvl="0" w:tplc="D98C5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98F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3E0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61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766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E5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B09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89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C7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87321BC"/>
    <w:multiLevelType w:val="hybridMultilevel"/>
    <w:tmpl w:val="CB90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92D66"/>
    <w:multiLevelType w:val="hybridMultilevel"/>
    <w:tmpl w:val="DD9E7216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9">
    <w:nsid w:val="4B374AAF"/>
    <w:multiLevelType w:val="hybridMultilevel"/>
    <w:tmpl w:val="D268877E"/>
    <w:lvl w:ilvl="0" w:tplc="78C6D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C43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FA0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2D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66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63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85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F0F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DCA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3883DA8"/>
    <w:multiLevelType w:val="hybridMultilevel"/>
    <w:tmpl w:val="3336F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838ED"/>
    <w:multiLevelType w:val="hybridMultilevel"/>
    <w:tmpl w:val="EB8A8D76"/>
    <w:lvl w:ilvl="0" w:tplc="B7688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B27B63"/>
    <w:multiLevelType w:val="hybridMultilevel"/>
    <w:tmpl w:val="92728384"/>
    <w:lvl w:ilvl="0" w:tplc="C92402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5E9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2C22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445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2245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8062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D0C5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7A82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5445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C42BBA"/>
    <w:multiLevelType w:val="hybridMultilevel"/>
    <w:tmpl w:val="5C72F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AB7005"/>
    <w:multiLevelType w:val="hybridMultilevel"/>
    <w:tmpl w:val="A56E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76014"/>
    <w:multiLevelType w:val="hybridMultilevel"/>
    <w:tmpl w:val="6F7EB1C4"/>
    <w:lvl w:ilvl="0" w:tplc="43BE3E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BE6DEC"/>
    <w:multiLevelType w:val="hybridMultilevel"/>
    <w:tmpl w:val="5CBC2A9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BEB809E6">
      <w:start w:val="1"/>
      <w:numFmt w:val="decimal"/>
      <w:lvlText w:val="%2."/>
      <w:lvlJc w:val="left"/>
      <w:pPr>
        <w:ind w:left="502" w:hanging="360"/>
      </w:pPr>
      <w:rPr>
        <w:rFonts w:eastAsia="Calibri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6549A2"/>
    <w:multiLevelType w:val="hybridMultilevel"/>
    <w:tmpl w:val="12AE068E"/>
    <w:lvl w:ilvl="0" w:tplc="AB86A0D6">
      <w:start w:val="1"/>
      <w:numFmt w:val="decimal"/>
      <w:lvlText w:val="%1."/>
      <w:lvlJc w:val="left"/>
      <w:pPr>
        <w:ind w:left="181" w:hanging="46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1"/>
  </w:num>
  <w:num w:numId="4">
    <w:abstractNumId w:val="25"/>
  </w:num>
  <w:num w:numId="5">
    <w:abstractNumId w:val="26"/>
  </w:num>
  <w:num w:numId="6">
    <w:abstractNumId w:val="3"/>
  </w:num>
  <w:num w:numId="7">
    <w:abstractNumId w:val="23"/>
  </w:num>
  <w:num w:numId="8">
    <w:abstractNumId w:val="27"/>
  </w:num>
  <w:num w:numId="9">
    <w:abstractNumId w:val="2"/>
  </w:num>
  <w:num w:numId="10">
    <w:abstractNumId w:val="15"/>
  </w:num>
  <w:num w:numId="11">
    <w:abstractNumId w:val="22"/>
  </w:num>
  <w:num w:numId="12">
    <w:abstractNumId w:val="9"/>
  </w:num>
  <w:num w:numId="13">
    <w:abstractNumId w:val="12"/>
  </w:num>
  <w:num w:numId="14">
    <w:abstractNumId w:val="24"/>
  </w:num>
  <w:num w:numId="15">
    <w:abstractNumId w:val="8"/>
  </w:num>
  <w:num w:numId="16">
    <w:abstractNumId w:val="10"/>
  </w:num>
  <w:num w:numId="17">
    <w:abstractNumId w:val="14"/>
  </w:num>
  <w:num w:numId="18">
    <w:abstractNumId w:val="16"/>
  </w:num>
  <w:num w:numId="19">
    <w:abstractNumId w:val="11"/>
  </w:num>
  <w:num w:numId="20">
    <w:abstractNumId w:val="19"/>
  </w:num>
  <w:num w:numId="21">
    <w:abstractNumId w:val="5"/>
  </w:num>
  <w:num w:numId="22">
    <w:abstractNumId w:val="20"/>
  </w:num>
  <w:num w:numId="23">
    <w:abstractNumId w:val="17"/>
  </w:num>
  <w:num w:numId="24">
    <w:abstractNumId w:val="13"/>
  </w:num>
  <w:num w:numId="25">
    <w:abstractNumId w:val="6"/>
  </w:num>
  <w:num w:numId="26">
    <w:abstractNumId w:val="7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34C"/>
    <w:rsid w:val="00015960"/>
    <w:rsid w:val="000738AB"/>
    <w:rsid w:val="000951EA"/>
    <w:rsid w:val="001532F2"/>
    <w:rsid w:val="001B2D30"/>
    <w:rsid w:val="001B791F"/>
    <w:rsid w:val="001D6A59"/>
    <w:rsid w:val="002534B9"/>
    <w:rsid w:val="002E361B"/>
    <w:rsid w:val="003634AF"/>
    <w:rsid w:val="003D092A"/>
    <w:rsid w:val="0043150F"/>
    <w:rsid w:val="005B1C1A"/>
    <w:rsid w:val="00637D0F"/>
    <w:rsid w:val="006E6B0F"/>
    <w:rsid w:val="006F3041"/>
    <w:rsid w:val="007B226F"/>
    <w:rsid w:val="007D38D6"/>
    <w:rsid w:val="0083756D"/>
    <w:rsid w:val="008C3F3C"/>
    <w:rsid w:val="008D6AD1"/>
    <w:rsid w:val="009B0766"/>
    <w:rsid w:val="009D66F3"/>
    <w:rsid w:val="00A63C68"/>
    <w:rsid w:val="00A753BC"/>
    <w:rsid w:val="00AE3C90"/>
    <w:rsid w:val="00B960AB"/>
    <w:rsid w:val="00C2279F"/>
    <w:rsid w:val="00C537E8"/>
    <w:rsid w:val="00C848E7"/>
    <w:rsid w:val="00C9634C"/>
    <w:rsid w:val="00CE4D44"/>
    <w:rsid w:val="00CF4E58"/>
    <w:rsid w:val="00D11135"/>
    <w:rsid w:val="00D13CE7"/>
    <w:rsid w:val="00D336AF"/>
    <w:rsid w:val="00D519C7"/>
    <w:rsid w:val="00D77099"/>
    <w:rsid w:val="00D802DB"/>
    <w:rsid w:val="00DC70EC"/>
    <w:rsid w:val="00DF3FDD"/>
    <w:rsid w:val="00E25B74"/>
    <w:rsid w:val="00EF7FAB"/>
    <w:rsid w:val="00F04EFE"/>
    <w:rsid w:val="00F47DBB"/>
    <w:rsid w:val="00F75635"/>
    <w:rsid w:val="00FA6737"/>
    <w:rsid w:val="00FC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4C"/>
    <w:pPr>
      <w:spacing w:before="300" w:after="30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C9634C"/>
    <w:pPr>
      <w:spacing w:before="100" w:beforeAutospacing="1" w:after="115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9634C"/>
    <w:rPr>
      <w:i/>
      <w:iCs/>
    </w:rPr>
  </w:style>
  <w:style w:type="paragraph" w:styleId="a4">
    <w:name w:val="List Paragraph"/>
    <w:basedOn w:val="a"/>
    <w:uiPriority w:val="34"/>
    <w:qFormat/>
    <w:rsid w:val="00C9634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9634C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C9634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C9634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9634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EF7FAB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7FA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36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8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7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3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97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9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6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9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1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9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4348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8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3396D-C9A7-4115-807C-D732D310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EUsova</dc:creator>
  <cp:lastModifiedBy>EUsova</cp:lastModifiedBy>
  <cp:revision>7</cp:revision>
  <dcterms:created xsi:type="dcterms:W3CDTF">2015-12-21T13:28:00Z</dcterms:created>
  <dcterms:modified xsi:type="dcterms:W3CDTF">2016-01-18T11:53:00Z</dcterms:modified>
</cp:coreProperties>
</file>